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A5FE" w14:textId="77777777" w:rsidR="00B64B93" w:rsidRDefault="00B64B93" w:rsidP="00152403">
      <w:pPr>
        <w:rPr>
          <w:rFonts w:cs="Arial"/>
          <w:b/>
          <w:bCs/>
          <w:szCs w:val="22"/>
        </w:rPr>
      </w:pPr>
    </w:p>
    <w:p w14:paraId="6B1B6FD5" w14:textId="77777777" w:rsidR="00B64B93" w:rsidRDefault="00B64B93" w:rsidP="00152403">
      <w:pPr>
        <w:rPr>
          <w:rFonts w:cs="Arial"/>
          <w:b/>
          <w:bCs/>
          <w:szCs w:val="22"/>
        </w:rPr>
      </w:pPr>
    </w:p>
    <w:p w14:paraId="4F918EC6" w14:textId="77777777" w:rsidR="00B64B93" w:rsidRDefault="00B64B93" w:rsidP="00152403">
      <w:pPr>
        <w:rPr>
          <w:rFonts w:cs="Arial"/>
          <w:b/>
          <w:bCs/>
          <w:szCs w:val="22"/>
        </w:rPr>
      </w:pPr>
    </w:p>
    <w:p w14:paraId="2D1CA7D9" w14:textId="77777777" w:rsidR="00B64B93" w:rsidRDefault="00B64B93" w:rsidP="00152403">
      <w:pPr>
        <w:rPr>
          <w:rFonts w:cs="Arial"/>
          <w:b/>
          <w:bCs/>
          <w:szCs w:val="22"/>
        </w:rPr>
      </w:pPr>
    </w:p>
    <w:p w14:paraId="60E74E19" w14:textId="77777777" w:rsidR="00B64B93" w:rsidRDefault="00B64B93" w:rsidP="00152403">
      <w:pPr>
        <w:rPr>
          <w:rFonts w:cs="Arial"/>
          <w:b/>
          <w:bCs/>
          <w:szCs w:val="22"/>
        </w:rPr>
      </w:pPr>
    </w:p>
    <w:p w14:paraId="07BC45D5" w14:textId="3F5FFFDB" w:rsidR="00F13DBD" w:rsidRPr="00B64B93" w:rsidRDefault="00F13DBD" w:rsidP="00152403">
      <w:pPr>
        <w:rPr>
          <w:rFonts w:cs="Arial"/>
          <w:b/>
          <w:bCs/>
          <w:szCs w:val="22"/>
        </w:rPr>
      </w:pPr>
      <w:r w:rsidRPr="00B64B93">
        <w:rPr>
          <w:rFonts w:cs="Arial"/>
          <w:b/>
          <w:bCs/>
          <w:szCs w:val="22"/>
        </w:rPr>
        <w:t>Gender Pay Gap Statement 2022</w:t>
      </w:r>
    </w:p>
    <w:p w14:paraId="5CCFB4E0" w14:textId="77777777" w:rsidR="00F13DBD" w:rsidRPr="00B64B93" w:rsidRDefault="00F13DBD" w:rsidP="00F13DBD">
      <w:pPr>
        <w:pStyle w:val="Default"/>
        <w:rPr>
          <w:sz w:val="22"/>
          <w:szCs w:val="22"/>
        </w:rPr>
      </w:pPr>
      <w:r w:rsidRPr="00B64B93">
        <w:rPr>
          <w:sz w:val="22"/>
          <w:szCs w:val="22"/>
        </w:rPr>
        <w:t xml:space="preserve"> </w:t>
      </w:r>
    </w:p>
    <w:p w14:paraId="275ACD91" w14:textId="77777777" w:rsidR="00F13DBD" w:rsidRPr="00B64B93" w:rsidRDefault="00F13DBD" w:rsidP="00F13DBD">
      <w:pPr>
        <w:pStyle w:val="Default"/>
        <w:rPr>
          <w:sz w:val="22"/>
          <w:szCs w:val="22"/>
        </w:rPr>
      </w:pPr>
      <w:r w:rsidRPr="00B64B93">
        <w:rPr>
          <w:sz w:val="22"/>
          <w:szCs w:val="22"/>
        </w:rPr>
        <w:t xml:space="preserve">West Kent provides housing and community services across Kent and Medway. As West Kent employs more than 250 people it is required by the Government to publish details of its gender pay gap, specifically the difference in average female earnings compared to average male earnings. </w:t>
      </w:r>
    </w:p>
    <w:p w14:paraId="618D057F" w14:textId="77777777" w:rsidR="00F13DBD" w:rsidRPr="00B64B93" w:rsidRDefault="00F13DBD" w:rsidP="00F13DBD">
      <w:pPr>
        <w:pStyle w:val="Default"/>
        <w:rPr>
          <w:sz w:val="22"/>
          <w:szCs w:val="22"/>
        </w:rPr>
      </w:pPr>
    </w:p>
    <w:p w14:paraId="7A18C076" w14:textId="77777777" w:rsidR="00F13DBD" w:rsidRPr="00B64B93" w:rsidRDefault="00F13DBD" w:rsidP="00F13DBD">
      <w:pPr>
        <w:pStyle w:val="Default"/>
        <w:rPr>
          <w:sz w:val="22"/>
          <w:szCs w:val="22"/>
        </w:rPr>
      </w:pPr>
      <w:r w:rsidRPr="00B64B93">
        <w:rPr>
          <w:sz w:val="22"/>
          <w:szCs w:val="22"/>
        </w:rPr>
        <w:t xml:space="preserve">On 5 April 2021, we had 320 full pay relevant employees (284 in 2020). 64% of employees were female (68% in 2020) and 36% of employees were male (32% in 2020). </w:t>
      </w:r>
    </w:p>
    <w:p w14:paraId="229C5B37" w14:textId="77777777" w:rsidR="00F13DBD" w:rsidRPr="00B64B93" w:rsidRDefault="00F13DBD" w:rsidP="00F13DBD">
      <w:pPr>
        <w:pStyle w:val="Default"/>
        <w:rPr>
          <w:sz w:val="22"/>
          <w:szCs w:val="22"/>
        </w:rPr>
      </w:pPr>
    </w:p>
    <w:p w14:paraId="636419A1" w14:textId="77777777" w:rsidR="00F13DBD" w:rsidRPr="00B64B93" w:rsidRDefault="00F13DBD" w:rsidP="00F13DBD">
      <w:pPr>
        <w:pStyle w:val="Default"/>
        <w:rPr>
          <w:sz w:val="22"/>
          <w:szCs w:val="22"/>
        </w:rPr>
      </w:pPr>
      <w:r w:rsidRPr="00B64B93">
        <w:rPr>
          <w:sz w:val="22"/>
          <w:szCs w:val="22"/>
        </w:rPr>
        <w:t>We pay individual spot salaries for each of our job roles and all roles are independently benchmarked. Men and women are paid equally in the same roles, irrespective of their length of service. We are a small organisation with a wide variety of job roles. The pay gap reflects the wide range of job roles available and year on year changes to reflect both leavers and starters in year.</w:t>
      </w:r>
    </w:p>
    <w:p w14:paraId="12382EBA" w14:textId="77777777" w:rsidR="00F13DBD" w:rsidRPr="00B64B93" w:rsidRDefault="00F13DBD" w:rsidP="00F13DBD">
      <w:pPr>
        <w:pStyle w:val="Default"/>
        <w:rPr>
          <w:sz w:val="22"/>
          <w:szCs w:val="22"/>
        </w:rPr>
      </w:pPr>
    </w:p>
    <w:p w14:paraId="10654501" w14:textId="025B7703" w:rsidR="00F13DBD" w:rsidRPr="00B64B93" w:rsidRDefault="00B622D8" w:rsidP="00F13DBD">
      <w:pPr>
        <w:pStyle w:val="Default"/>
        <w:rPr>
          <w:sz w:val="22"/>
          <w:szCs w:val="22"/>
        </w:rPr>
      </w:pPr>
      <w:r w:rsidRPr="00B64B93">
        <w:rPr>
          <w:sz w:val="22"/>
          <w:szCs w:val="22"/>
        </w:rPr>
        <w:t xml:space="preserve">We continue to make good progress. </w:t>
      </w:r>
      <w:r w:rsidR="00F13DBD" w:rsidRPr="00B64B93">
        <w:rPr>
          <w:sz w:val="22"/>
          <w:szCs w:val="22"/>
        </w:rPr>
        <w:t xml:space="preserve">The average female employee at West Kent earns </w:t>
      </w:r>
      <w:r w:rsidR="00F13DBD" w:rsidRPr="00B64B93">
        <w:rPr>
          <w:b/>
          <w:bCs/>
          <w:sz w:val="22"/>
          <w:szCs w:val="22"/>
        </w:rPr>
        <w:t>10.25%</w:t>
      </w:r>
      <w:r w:rsidR="00F13DBD" w:rsidRPr="00B64B93">
        <w:rPr>
          <w:sz w:val="22"/>
          <w:szCs w:val="22"/>
        </w:rPr>
        <w:t xml:space="preserve"> less than the average male employee.  There has been a year-on-year reduction of the gender pay gap since 2019 when the average female employee earned 17% less than the average male employee. </w:t>
      </w:r>
    </w:p>
    <w:p w14:paraId="1814EA04" w14:textId="77777777" w:rsidR="00F13DBD" w:rsidRPr="00B64B93" w:rsidRDefault="00F13DBD" w:rsidP="00F13DBD">
      <w:pPr>
        <w:pStyle w:val="Default"/>
        <w:rPr>
          <w:sz w:val="22"/>
          <w:szCs w:val="22"/>
        </w:rPr>
      </w:pPr>
    </w:p>
    <w:p w14:paraId="75626D32" w14:textId="77777777" w:rsidR="00F13DBD" w:rsidRPr="00B64B93" w:rsidRDefault="00F13DBD" w:rsidP="00F13DBD">
      <w:pPr>
        <w:pStyle w:val="Default"/>
        <w:rPr>
          <w:sz w:val="22"/>
          <w:szCs w:val="22"/>
        </w:rPr>
      </w:pPr>
      <w:r w:rsidRPr="00B64B93">
        <w:rPr>
          <w:sz w:val="22"/>
          <w:szCs w:val="22"/>
        </w:rPr>
        <w:t xml:space="preserve">The average female employee’s median hourly rate at West Kent is </w:t>
      </w:r>
      <w:r w:rsidRPr="00B64B93">
        <w:rPr>
          <w:b/>
          <w:bCs/>
          <w:sz w:val="22"/>
          <w:szCs w:val="22"/>
        </w:rPr>
        <w:t>14.25%</w:t>
      </w:r>
      <w:r w:rsidRPr="00B64B93">
        <w:rPr>
          <w:sz w:val="22"/>
          <w:szCs w:val="22"/>
        </w:rPr>
        <w:t xml:space="preserve"> less than the average male employee.  There has been a year-on-year reduction of this gap since 2019, when the median hourly rate pay gap was 16.5%.</w:t>
      </w:r>
    </w:p>
    <w:p w14:paraId="5C041DE2" w14:textId="77777777" w:rsidR="00F13DBD" w:rsidRPr="00B64B93" w:rsidRDefault="00F13DBD" w:rsidP="00F13DBD">
      <w:pPr>
        <w:pStyle w:val="Default"/>
        <w:rPr>
          <w:sz w:val="22"/>
          <w:szCs w:val="22"/>
        </w:rPr>
      </w:pPr>
    </w:p>
    <w:p w14:paraId="24FB57B9" w14:textId="77777777" w:rsidR="00F13DBD" w:rsidRPr="00B64B93" w:rsidRDefault="00F13DBD" w:rsidP="00F13DBD">
      <w:pPr>
        <w:pStyle w:val="Default"/>
        <w:rPr>
          <w:sz w:val="22"/>
          <w:szCs w:val="22"/>
        </w:rPr>
      </w:pPr>
      <w:r w:rsidRPr="00B64B93">
        <w:rPr>
          <w:sz w:val="22"/>
          <w:szCs w:val="22"/>
        </w:rPr>
        <w:t>Our gender pay gap is less than the national average for all employees.  However, we are not complacent, and we are aware the following factors have an impact:</w:t>
      </w:r>
    </w:p>
    <w:p w14:paraId="596107E8" w14:textId="77777777" w:rsidR="00F13DBD" w:rsidRPr="00B64B93" w:rsidRDefault="00F13DBD" w:rsidP="00F13DBD">
      <w:pPr>
        <w:pStyle w:val="Default"/>
        <w:rPr>
          <w:sz w:val="22"/>
          <w:szCs w:val="22"/>
        </w:rPr>
      </w:pPr>
    </w:p>
    <w:p w14:paraId="7A7935DB" w14:textId="3D44B637" w:rsidR="00F13DBD" w:rsidRPr="00B64B93" w:rsidRDefault="00F13DBD" w:rsidP="00F13DBD">
      <w:pPr>
        <w:pStyle w:val="Default"/>
        <w:rPr>
          <w:sz w:val="22"/>
          <w:szCs w:val="22"/>
        </w:rPr>
      </w:pPr>
      <w:r w:rsidRPr="00B64B93">
        <w:rPr>
          <w:sz w:val="22"/>
          <w:szCs w:val="22"/>
        </w:rPr>
        <w:t xml:space="preserve">• </w:t>
      </w:r>
      <w:r w:rsidR="007D0B91" w:rsidRPr="00B64B93">
        <w:rPr>
          <w:sz w:val="22"/>
          <w:szCs w:val="22"/>
        </w:rPr>
        <w:t>We</w:t>
      </w:r>
      <w:r w:rsidRPr="00B64B93">
        <w:rPr>
          <w:sz w:val="22"/>
          <w:szCs w:val="22"/>
        </w:rPr>
        <w:t xml:space="preserve"> have </w:t>
      </w:r>
      <w:r w:rsidR="007D0B91" w:rsidRPr="00B64B93">
        <w:rPr>
          <w:sz w:val="22"/>
          <w:szCs w:val="22"/>
        </w:rPr>
        <w:t>more</w:t>
      </w:r>
      <w:r w:rsidRPr="00B64B93">
        <w:rPr>
          <w:sz w:val="22"/>
          <w:szCs w:val="22"/>
        </w:rPr>
        <w:t xml:space="preserve"> women </w:t>
      </w:r>
      <w:r w:rsidR="007D0B91" w:rsidRPr="00B64B93">
        <w:rPr>
          <w:sz w:val="22"/>
          <w:szCs w:val="22"/>
        </w:rPr>
        <w:t xml:space="preserve">than men </w:t>
      </w:r>
      <w:r w:rsidRPr="00B64B93">
        <w:rPr>
          <w:sz w:val="22"/>
          <w:szCs w:val="22"/>
        </w:rPr>
        <w:t xml:space="preserve">in our workforce, and </w:t>
      </w:r>
      <w:r w:rsidR="007D0B91" w:rsidRPr="00B64B93">
        <w:rPr>
          <w:sz w:val="22"/>
          <w:szCs w:val="22"/>
        </w:rPr>
        <w:t xml:space="preserve">although we have </w:t>
      </w:r>
      <w:r w:rsidRPr="00B64B93">
        <w:rPr>
          <w:sz w:val="22"/>
          <w:szCs w:val="22"/>
        </w:rPr>
        <w:t xml:space="preserve">an increasing number of females </w:t>
      </w:r>
      <w:r w:rsidR="007D0B91" w:rsidRPr="00B64B93">
        <w:rPr>
          <w:sz w:val="22"/>
          <w:szCs w:val="22"/>
        </w:rPr>
        <w:t>in senior roles</w:t>
      </w:r>
      <w:r w:rsidRPr="00B64B93">
        <w:rPr>
          <w:sz w:val="22"/>
          <w:szCs w:val="22"/>
        </w:rPr>
        <w:t>, there are still more women than men at lower levels of the organisation (74%) – and in part-time roles</w:t>
      </w:r>
      <w:r w:rsidR="007D0B91" w:rsidRPr="00B64B93">
        <w:rPr>
          <w:sz w:val="22"/>
          <w:szCs w:val="22"/>
        </w:rPr>
        <w:t>.</w:t>
      </w:r>
      <w:r w:rsidRPr="00B64B93">
        <w:rPr>
          <w:sz w:val="22"/>
          <w:szCs w:val="22"/>
        </w:rPr>
        <w:t xml:space="preserve"> </w:t>
      </w:r>
      <w:r w:rsidR="007D0B91" w:rsidRPr="00B64B93">
        <w:rPr>
          <w:sz w:val="22"/>
          <w:szCs w:val="22"/>
        </w:rPr>
        <w:t>T</w:t>
      </w:r>
      <w:r w:rsidRPr="00B64B93">
        <w:rPr>
          <w:sz w:val="22"/>
          <w:szCs w:val="22"/>
        </w:rPr>
        <w:t xml:space="preserve">his contributes to the headline gender pay gap. </w:t>
      </w:r>
    </w:p>
    <w:p w14:paraId="171405F3" w14:textId="77777777" w:rsidR="00F13DBD" w:rsidRPr="00B64B93" w:rsidRDefault="00F13DBD" w:rsidP="00F13DBD">
      <w:pPr>
        <w:pStyle w:val="Default"/>
        <w:rPr>
          <w:sz w:val="22"/>
          <w:szCs w:val="22"/>
        </w:rPr>
      </w:pPr>
    </w:p>
    <w:p w14:paraId="76350AA0" w14:textId="77777777" w:rsidR="00F13DBD" w:rsidRPr="00B64B93" w:rsidRDefault="00F13DBD" w:rsidP="00F13DBD">
      <w:pPr>
        <w:pStyle w:val="Default"/>
        <w:rPr>
          <w:sz w:val="22"/>
          <w:szCs w:val="22"/>
        </w:rPr>
      </w:pPr>
      <w:r w:rsidRPr="00B64B93">
        <w:rPr>
          <w:sz w:val="22"/>
          <w:szCs w:val="22"/>
        </w:rPr>
        <w:t xml:space="preserve">• We have more </w:t>
      </w:r>
      <w:r w:rsidRPr="00B64B93">
        <w:rPr>
          <w:i/>
          <w:iCs/>
          <w:sz w:val="22"/>
          <w:szCs w:val="22"/>
        </w:rPr>
        <w:t xml:space="preserve">female than male </w:t>
      </w:r>
      <w:r w:rsidRPr="00B64B93">
        <w:rPr>
          <w:sz w:val="22"/>
          <w:szCs w:val="22"/>
        </w:rPr>
        <w:t xml:space="preserve">employees in the type of role that is traditionally lower paid in the employment market, such as support roles. Conversely, we have more </w:t>
      </w:r>
      <w:r w:rsidRPr="00B64B93">
        <w:rPr>
          <w:i/>
          <w:iCs/>
          <w:sz w:val="22"/>
          <w:szCs w:val="22"/>
        </w:rPr>
        <w:t xml:space="preserve">male than female </w:t>
      </w:r>
      <w:r w:rsidRPr="00B64B93">
        <w:rPr>
          <w:sz w:val="22"/>
          <w:szCs w:val="22"/>
        </w:rPr>
        <w:t xml:space="preserve">employees in the type of role that is more highly paid in the employment market such as IT and Finance. </w:t>
      </w:r>
    </w:p>
    <w:p w14:paraId="6BE583AC" w14:textId="77777777" w:rsidR="00F13DBD" w:rsidRPr="00B64B93" w:rsidRDefault="00F13DBD" w:rsidP="00F13DBD">
      <w:pPr>
        <w:pStyle w:val="Default"/>
        <w:rPr>
          <w:sz w:val="22"/>
          <w:szCs w:val="22"/>
        </w:rPr>
      </w:pPr>
    </w:p>
    <w:p w14:paraId="5EF95EE2" w14:textId="7EB4361E" w:rsidR="00F13DBD" w:rsidRPr="00B64B93" w:rsidRDefault="00F13DBD" w:rsidP="00F13DBD">
      <w:pPr>
        <w:rPr>
          <w:rFonts w:cs="Arial"/>
          <w:szCs w:val="22"/>
        </w:rPr>
      </w:pPr>
      <w:r w:rsidRPr="00B64B93">
        <w:rPr>
          <w:rFonts w:cs="Arial"/>
          <w:szCs w:val="22"/>
        </w:rPr>
        <w:t xml:space="preserve">We gave a bonus to all </w:t>
      </w:r>
      <w:r w:rsidR="00B622D8" w:rsidRPr="00B64B93">
        <w:rPr>
          <w:rFonts w:cs="Arial"/>
          <w:szCs w:val="22"/>
        </w:rPr>
        <w:t>front-line</w:t>
      </w:r>
      <w:r w:rsidRPr="00B64B93">
        <w:rPr>
          <w:rFonts w:cs="Arial"/>
          <w:szCs w:val="22"/>
        </w:rPr>
        <w:t xml:space="preserve"> staff prorated by the number of days spent delivering services in the community. Later in year staff received a Christmas bonus. Bonuses were </w:t>
      </w:r>
      <w:r w:rsidR="00B622D8" w:rsidRPr="00B64B93">
        <w:rPr>
          <w:rFonts w:cs="Arial"/>
          <w:szCs w:val="22"/>
        </w:rPr>
        <w:t>pro-rated</w:t>
      </w:r>
      <w:r w:rsidRPr="00B64B93">
        <w:rPr>
          <w:rFonts w:cs="Arial"/>
          <w:szCs w:val="22"/>
        </w:rPr>
        <w:t xml:space="preserve"> for hours, for those eligible.  93% of women and 88% of men received a bonus in 2021. The median bonus rate was the same for women and men. The mean (average) women’s bonus pay rate was 16% lower than men. The difference was due to the prorating of the bonuses for part time working and time spent working in the community during the 2020/2021 lockdowns. </w:t>
      </w:r>
    </w:p>
    <w:p w14:paraId="1FB9F89E" w14:textId="77777777" w:rsidR="00F13DBD" w:rsidRPr="00B64B93" w:rsidRDefault="00F13DBD" w:rsidP="00F13DBD">
      <w:pPr>
        <w:pStyle w:val="Default"/>
        <w:rPr>
          <w:sz w:val="22"/>
          <w:szCs w:val="22"/>
        </w:rPr>
      </w:pPr>
    </w:p>
    <w:p w14:paraId="3C838A2F" w14:textId="77777777" w:rsidR="00F13DBD" w:rsidRPr="00B64B93" w:rsidRDefault="00F13DBD" w:rsidP="00F13DBD">
      <w:pPr>
        <w:pStyle w:val="Default"/>
        <w:rPr>
          <w:sz w:val="22"/>
          <w:szCs w:val="22"/>
        </w:rPr>
      </w:pPr>
      <w:r w:rsidRPr="00B64B93">
        <w:rPr>
          <w:sz w:val="22"/>
          <w:szCs w:val="22"/>
        </w:rPr>
        <w:t xml:space="preserve">Reducing the gender pay gap is an ongoing long-term goal for us. Careers take time to develop and are influenced by wider social attitudes to male and female roles as well.  </w:t>
      </w:r>
    </w:p>
    <w:p w14:paraId="1D58FD2D" w14:textId="77777777" w:rsidR="00F13DBD" w:rsidRPr="00B64B93" w:rsidRDefault="00F13DBD" w:rsidP="00F13DBD">
      <w:pPr>
        <w:pStyle w:val="Default"/>
        <w:rPr>
          <w:sz w:val="22"/>
          <w:szCs w:val="22"/>
        </w:rPr>
      </w:pPr>
    </w:p>
    <w:p w14:paraId="79F5617D" w14:textId="77777777" w:rsidR="00F13DBD" w:rsidRPr="00B64B93" w:rsidRDefault="00F13DBD" w:rsidP="00F13DBD">
      <w:pPr>
        <w:pStyle w:val="Default"/>
        <w:rPr>
          <w:sz w:val="22"/>
          <w:szCs w:val="22"/>
        </w:rPr>
      </w:pPr>
      <w:r w:rsidRPr="00B64B93">
        <w:rPr>
          <w:sz w:val="22"/>
          <w:szCs w:val="22"/>
        </w:rPr>
        <w:t xml:space="preserve">In 2021 we: </w:t>
      </w:r>
    </w:p>
    <w:p w14:paraId="55A9F6D0" w14:textId="77777777" w:rsidR="00F13DBD" w:rsidRPr="00B64B93" w:rsidRDefault="00F13DBD" w:rsidP="000D67C2">
      <w:pPr>
        <w:pStyle w:val="Default"/>
        <w:numPr>
          <w:ilvl w:val="0"/>
          <w:numId w:val="4"/>
        </w:numPr>
        <w:rPr>
          <w:sz w:val="22"/>
          <w:szCs w:val="22"/>
        </w:rPr>
      </w:pPr>
      <w:r w:rsidRPr="00B64B93">
        <w:rPr>
          <w:sz w:val="22"/>
          <w:szCs w:val="22"/>
        </w:rPr>
        <w:t>supported our staff through the pandemic and introduced more flexible working arrangements including paid parental leave. This has evolved into hybrid working to support work life balance.</w:t>
      </w:r>
    </w:p>
    <w:p w14:paraId="746E73E2" w14:textId="77777777" w:rsidR="00F13DBD" w:rsidRPr="00B64B93" w:rsidRDefault="00F13DBD" w:rsidP="000D67C2">
      <w:pPr>
        <w:pStyle w:val="Default"/>
        <w:numPr>
          <w:ilvl w:val="0"/>
          <w:numId w:val="4"/>
        </w:numPr>
        <w:rPr>
          <w:sz w:val="22"/>
          <w:szCs w:val="22"/>
        </w:rPr>
      </w:pPr>
      <w:r w:rsidRPr="00B64B93">
        <w:rPr>
          <w:sz w:val="22"/>
          <w:szCs w:val="22"/>
        </w:rPr>
        <w:t>continued to assess how we attract candidates and recruit to roles.  This work will flow through into our review of our recruiting partners.</w:t>
      </w:r>
    </w:p>
    <w:p w14:paraId="4C609BA3" w14:textId="77777777" w:rsidR="00F13DBD" w:rsidRPr="00B64B93" w:rsidRDefault="00F13DBD" w:rsidP="000D67C2">
      <w:pPr>
        <w:pStyle w:val="Default"/>
        <w:numPr>
          <w:ilvl w:val="0"/>
          <w:numId w:val="4"/>
        </w:numPr>
        <w:rPr>
          <w:sz w:val="22"/>
          <w:szCs w:val="22"/>
        </w:rPr>
      </w:pPr>
      <w:r w:rsidRPr="00B64B93">
        <w:rPr>
          <w:sz w:val="22"/>
          <w:szCs w:val="22"/>
        </w:rPr>
        <w:t>created career opportunities for female colleagues through secondments.</w:t>
      </w:r>
    </w:p>
    <w:p w14:paraId="313FA3D8" w14:textId="77777777" w:rsidR="00F13DBD" w:rsidRPr="00B64B93" w:rsidRDefault="00F13DBD" w:rsidP="000D67C2">
      <w:pPr>
        <w:pStyle w:val="Default"/>
        <w:numPr>
          <w:ilvl w:val="0"/>
          <w:numId w:val="4"/>
        </w:numPr>
        <w:rPr>
          <w:sz w:val="22"/>
          <w:szCs w:val="22"/>
        </w:rPr>
      </w:pPr>
      <w:r w:rsidRPr="00B64B93">
        <w:rPr>
          <w:sz w:val="22"/>
          <w:szCs w:val="22"/>
        </w:rPr>
        <w:t>introduced a job evaluation scheme that will support us in our commitment to equal work for equal pay.</w:t>
      </w:r>
    </w:p>
    <w:p w14:paraId="717D50F6" w14:textId="0BD4A06F" w:rsidR="00F13DBD" w:rsidRPr="00B64B93" w:rsidRDefault="00F13DBD" w:rsidP="000D67C2">
      <w:pPr>
        <w:pStyle w:val="Default"/>
        <w:numPr>
          <w:ilvl w:val="0"/>
          <w:numId w:val="4"/>
        </w:numPr>
        <w:rPr>
          <w:sz w:val="22"/>
          <w:szCs w:val="22"/>
        </w:rPr>
      </w:pPr>
      <w:r w:rsidRPr="00B64B93">
        <w:rPr>
          <w:sz w:val="22"/>
          <w:szCs w:val="22"/>
        </w:rPr>
        <w:t xml:space="preserve">developed and delivered new equality, diversity and inclusion training and this will be ongoing in 2022.  </w:t>
      </w:r>
    </w:p>
    <w:p w14:paraId="771B7772" w14:textId="73C2484C" w:rsidR="00152403" w:rsidRPr="00B64B93" w:rsidRDefault="00152403" w:rsidP="00152403">
      <w:pPr>
        <w:pStyle w:val="Default"/>
        <w:rPr>
          <w:sz w:val="22"/>
          <w:szCs w:val="22"/>
        </w:rPr>
      </w:pPr>
    </w:p>
    <w:tbl>
      <w:tblPr>
        <w:tblStyle w:val="TableGrid"/>
        <w:tblW w:w="0" w:type="auto"/>
        <w:tblLook w:val="04A0" w:firstRow="1" w:lastRow="0" w:firstColumn="1" w:lastColumn="0" w:noHBand="0" w:noVBand="1"/>
      </w:tblPr>
      <w:tblGrid>
        <w:gridCol w:w="3256"/>
        <w:gridCol w:w="3256"/>
        <w:gridCol w:w="3257"/>
      </w:tblGrid>
      <w:tr w:rsidR="00152403" w:rsidRPr="00B64B93" w14:paraId="0B66274C" w14:textId="77777777" w:rsidTr="00B64B93">
        <w:tc>
          <w:tcPr>
            <w:tcW w:w="3256" w:type="dxa"/>
          </w:tcPr>
          <w:p w14:paraId="321456C2" w14:textId="639B90F4" w:rsidR="00152403" w:rsidRPr="00B64B93" w:rsidRDefault="00152403" w:rsidP="00152403">
            <w:pPr>
              <w:pStyle w:val="Default"/>
              <w:ind w:left="0"/>
              <w:rPr>
                <w:sz w:val="22"/>
                <w:szCs w:val="22"/>
              </w:rPr>
            </w:pPr>
            <w:r w:rsidRPr="00B64B93">
              <w:rPr>
                <w:sz w:val="22"/>
                <w:szCs w:val="22"/>
              </w:rPr>
              <w:t>For West Kent overall</w:t>
            </w:r>
          </w:p>
        </w:tc>
        <w:tc>
          <w:tcPr>
            <w:tcW w:w="3256" w:type="dxa"/>
            <w:shd w:val="clear" w:color="auto" w:fill="336699"/>
          </w:tcPr>
          <w:p w14:paraId="51511E1A" w14:textId="694F86AC" w:rsidR="00152403" w:rsidRPr="00B64B93" w:rsidRDefault="00152403" w:rsidP="00152403">
            <w:pPr>
              <w:pStyle w:val="Default"/>
              <w:ind w:left="0"/>
              <w:jc w:val="both"/>
              <w:rPr>
                <w:color w:val="FFFFFF" w:themeColor="background1"/>
                <w:sz w:val="22"/>
                <w:szCs w:val="22"/>
              </w:rPr>
            </w:pPr>
            <w:r w:rsidRPr="00B64B93">
              <w:rPr>
                <w:color w:val="FFFFFF" w:themeColor="background1"/>
                <w:sz w:val="22"/>
                <w:szCs w:val="22"/>
              </w:rPr>
              <w:t>2021</w:t>
            </w:r>
          </w:p>
        </w:tc>
        <w:tc>
          <w:tcPr>
            <w:tcW w:w="3257" w:type="dxa"/>
            <w:shd w:val="clear" w:color="auto" w:fill="336699"/>
          </w:tcPr>
          <w:p w14:paraId="2FFCAC2E" w14:textId="7F7184A8" w:rsidR="00152403" w:rsidRPr="00B64B93" w:rsidRDefault="00152403" w:rsidP="00152403">
            <w:pPr>
              <w:pStyle w:val="Default"/>
              <w:ind w:left="0"/>
              <w:jc w:val="both"/>
              <w:rPr>
                <w:color w:val="FFFFFF" w:themeColor="background1"/>
                <w:sz w:val="22"/>
                <w:szCs w:val="22"/>
              </w:rPr>
            </w:pPr>
            <w:r w:rsidRPr="00B64B93">
              <w:rPr>
                <w:color w:val="FFFFFF" w:themeColor="background1"/>
                <w:sz w:val="22"/>
                <w:szCs w:val="22"/>
              </w:rPr>
              <w:t>2020</w:t>
            </w:r>
          </w:p>
        </w:tc>
      </w:tr>
      <w:tr w:rsidR="00152403" w:rsidRPr="00B64B93" w14:paraId="3900A10E" w14:textId="77777777" w:rsidTr="00B64B93">
        <w:tc>
          <w:tcPr>
            <w:tcW w:w="3256" w:type="dxa"/>
            <w:shd w:val="clear" w:color="auto" w:fill="auto"/>
          </w:tcPr>
          <w:p w14:paraId="68FE4621" w14:textId="1016B0D6" w:rsidR="00152403" w:rsidRPr="00B64B93" w:rsidRDefault="00152403" w:rsidP="00152403">
            <w:pPr>
              <w:pStyle w:val="Default"/>
              <w:ind w:left="0"/>
              <w:rPr>
                <w:sz w:val="22"/>
                <w:szCs w:val="22"/>
              </w:rPr>
            </w:pPr>
            <w:r w:rsidRPr="00B64B93">
              <w:rPr>
                <w:sz w:val="22"/>
                <w:szCs w:val="22"/>
              </w:rPr>
              <w:t>Mean (average) women’s hourly rate</w:t>
            </w:r>
          </w:p>
        </w:tc>
        <w:tc>
          <w:tcPr>
            <w:tcW w:w="3256" w:type="dxa"/>
          </w:tcPr>
          <w:p w14:paraId="7DD550AD" w14:textId="7ED5F720" w:rsidR="00152403" w:rsidRPr="00B64B93" w:rsidRDefault="00152403" w:rsidP="00B64B93">
            <w:pPr>
              <w:pStyle w:val="Default"/>
              <w:ind w:left="0"/>
              <w:rPr>
                <w:sz w:val="22"/>
                <w:szCs w:val="22"/>
              </w:rPr>
            </w:pPr>
            <w:r w:rsidRPr="00B64B93">
              <w:rPr>
                <w:b/>
                <w:bCs/>
                <w:sz w:val="22"/>
                <w:szCs w:val="22"/>
              </w:rPr>
              <w:t>10.25</w:t>
            </w:r>
            <w:r w:rsidR="00B64B93" w:rsidRPr="00B64B93">
              <w:rPr>
                <w:b/>
                <w:bCs/>
                <w:sz w:val="22"/>
                <w:szCs w:val="22"/>
              </w:rPr>
              <w:t>%</w:t>
            </w:r>
            <w:r w:rsidR="00B64B93" w:rsidRPr="00B64B93">
              <w:rPr>
                <w:sz w:val="22"/>
                <w:szCs w:val="22"/>
              </w:rPr>
              <w:t xml:space="preserve"> lower than men</w:t>
            </w:r>
          </w:p>
        </w:tc>
        <w:tc>
          <w:tcPr>
            <w:tcW w:w="3257" w:type="dxa"/>
          </w:tcPr>
          <w:p w14:paraId="7B85043D" w14:textId="664CD9F2" w:rsidR="00152403" w:rsidRPr="00B64B93" w:rsidRDefault="00B64B93" w:rsidP="00B64B93">
            <w:pPr>
              <w:pStyle w:val="Default"/>
              <w:ind w:left="0"/>
              <w:rPr>
                <w:sz w:val="22"/>
                <w:szCs w:val="22"/>
              </w:rPr>
            </w:pPr>
            <w:r w:rsidRPr="00B64B93">
              <w:rPr>
                <w:b/>
                <w:bCs/>
                <w:sz w:val="22"/>
                <w:szCs w:val="22"/>
              </w:rPr>
              <w:t>10.62%</w:t>
            </w:r>
            <w:r w:rsidRPr="00B64B93">
              <w:rPr>
                <w:sz w:val="22"/>
                <w:szCs w:val="22"/>
              </w:rPr>
              <w:t xml:space="preserve"> lower than men</w:t>
            </w:r>
          </w:p>
        </w:tc>
      </w:tr>
      <w:tr w:rsidR="00152403" w:rsidRPr="00B64B93" w14:paraId="4AFCCB79" w14:textId="77777777" w:rsidTr="00B64B93">
        <w:tc>
          <w:tcPr>
            <w:tcW w:w="3256" w:type="dxa"/>
            <w:shd w:val="clear" w:color="auto" w:fill="auto"/>
          </w:tcPr>
          <w:p w14:paraId="5D6C04B4" w14:textId="0671908E" w:rsidR="00152403" w:rsidRPr="00B64B93" w:rsidRDefault="00152403" w:rsidP="00152403">
            <w:pPr>
              <w:pStyle w:val="Default"/>
              <w:ind w:left="0"/>
              <w:rPr>
                <w:sz w:val="22"/>
                <w:szCs w:val="22"/>
              </w:rPr>
            </w:pPr>
            <w:r w:rsidRPr="00B64B93">
              <w:rPr>
                <w:sz w:val="22"/>
                <w:szCs w:val="22"/>
              </w:rPr>
              <w:t>Median women’s hourly rate</w:t>
            </w:r>
          </w:p>
        </w:tc>
        <w:tc>
          <w:tcPr>
            <w:tcW w:w="3256" w:type="dxa"/>
          </w:tcPr>
          <w:p w14:paraId="13FD577E" w14:textId="7CDAC6EA" w:rsidR="00152403" w:rsidRPr="00B64B93" w:rsidRDefault="00B64B93" w:rsidP="00B64B93">
            <w:pPr>
              <w:pStyle w:val="Default"/>
              <w:ind w:left="0"/>
              <w:rPr>
                <w:sz w:val="22"/>
                <w:szCs w:val="22"/>
              </w:rPr>
            </w:pPr>
            <w:r w:rsidRPr="00B64B93">
              <w:rPr>
                <w:b/>
                <w:bCs/>
                <w:sz w:val="22"/>
                <w:szCs w:val="22"/>
              </w:rPr>
              <w:t>14.25%</w:t>
            </w:r>
            <w:r w:rsidRPr="00B64B93">
              <w:rPr>
                <w:sz w:val="22"/>
                <w:szCs w:val="22"/>
              </w:rPr>
              <w:t xml:space="preserve"> lower than men</w:t>
            </w:r>
          </w:p>
        </w:tc>
        <w:tc>
          <w:tcPr>
            <w:tcW w:w="3257" w:type="dxa"/>
          </w:tcPr>
          <w:p w14:paraId="7912380A" w14:textId="64BA4CF6" w:rsidR="00152403" w:rsidRPr="00B64B93" w:rsidRDefault="00B64B93" w:rsidP="00B64B93">
            <w:pPr>
              <w:pStyle w:val="Default"/>
              <w:ind w:left="0"/>
              <w:rPr>
                <w:sz w:val="22"/>
                <w:szCs w:val="22"/>
              </w:rPr>
            </w:pPr>
            <w:r w:rsidRPr="00B64B93">
              <w:rPr>
                <w:b/>
                <w:bCs/>
                <w:sz w:val="22"/>
                <w:szCs w:val="22"/>
              </w:rPr>
              <w:t>15.53%</w:t>
            </w:r>
            <w:r w:rsidRPr="00B64B93">
              <w:rPr>
                <w:sz w:val="22"/>
                <w:szCs w:val="22"/>
              </w:rPr>
              <w:t xml:space="preserve"> lower than men</w:t>
            </w:r>
          </w:p>
        </w:tc>
      </w:tr>
    </w:tbl>
    <w:p w14:paraId="7F5C7D6C" w14:textId="77777777" w:rsidR="00152403" w:rsidRPr="00B64B93" w:rsidRDefault="00152403" w:rsidP="00152403">
      <w:pPr>
        <w:pStyle w:val="Default"/>
        <w:rPr>
          <w:sz w:val="22"/>
          <w:szCs w:val="22"/>
        </w:rPr>
      </w:pPr>
    </w:p>
    <w:p w14:paraId="083012E9" w14:textId="77777777" w:rsidR="00F13DBD" w:rsidRPr="00B64B93" w:rsidRDefault="00F13DBD" w:rsidP="00F13DBD">
      <w:pPr>
        <w:rPr>
          <w:rFonts w:cs="Arial"/>
          <w:szCs w:val="22"/>
        </w:rPr>
      </w:pPr>
    </w:p>
    <w:p w14:paraId="37522FEA" w14:textId="48D232C8" w:rsidR="00F13DBD" w:rsidRDefault="00F13DBD" w:rsidP="00F13DBD">
      <w:pPr>
        <w:pStyle w:val="Default"/>
        <w:rPr>
          <w:sz w:val="22"/>
          <w:szCs w:val="22"/>
        </w:rPr>
      </w:pPr>
      <w:r w:rsidRPr="00B64B93">
        <w:rPr>
          <w:sz w:val="22"/>
          <w:szCs w:val="22"/>
        </w:rPr>
        <w:t>Proportion of men and women in each quartile pay band</w:t>
      </w:r>
      <w:r w:rsidR="00B64B93">
        <w:rPr>
          <w:sz w:val="22"/>
          <w:szCs w:val="22"/>
        </w:rPr>
        <w:t>:</w:t>
      </w:r>
    </w:p>
    <w:p w14:paraId="42F2FC7F" w14:textId="77777777" w:rsidR="00B64B93" w:rsidRPr="00B64B93" w:rsidRDefault="00B64B93" w:rsidP="00F13DBD">
      <w:pPr>
        <w:pStyle w:val="Default"/>
        <w:rPr>
          <w:sz w:val="22"/>
          <w:szCs w:val="22"/>
        </w:rPr>
      </w:pPr>
      <w:bookmarkStart w:id="0" w:name="_GoBack"/>
      <w:bookmarkEnd w:id="0"/>
    </w:p>
    <w:p w14:paraId="6704F17B" w14:textId="77777777" w:rsidR="00F13DBD" w:rsidRPr="00B64B93" w:rsidRDefault="00F13DBD" w:rsidP="00F13DBD">
      <w:pPr>
        <w:pStyle w:val="Default"/>
        <w:rPr>
          <w:sz w:val="22"/>
          <w:szCs w:val="22"/>
        </w:rPr>
      </w:pPr>
      <w:r w:rsidRPr="00B64B93">
        <w:rPr>
          <w:b/>
          <w:bCs/>
          <w:sz w:val="22"/>
          <w:szCs w:val="22"/>
        </w:rPr>
        <w:t xml:space="preserve">Top quartile </w:t>
      </w:r>
    </w:p>
    <w:p w14:paraId="43B0F4D8"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50% </w:t>
      </w:r>
      <w:r w:rsidRPr="00B64B93">
        <w:rPr>
          <w:sz w:val="22"/>
          <w:szCs w:val="22"/>
        </w:rPr>
        <w:t xml:space="preserve">men </w:t>
      </w:r>
    </w:p>
    <w:p w14:paraId="76ADD14A"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50% </w:t>
      </w:r>
      <w:r w:rsidRPr="00B64B93">
        <w:rPr>
          <w:sz w:val="22"/>
          <w:szCs w:val="22"/>
        </w:rPr>
        <w:t xml:space="preserve">women </w:t>
      </w:r>
    </w:p>
    <w:p w14:paraId="05430763" w14:textId="77777777" w:rsidR="00F13DBD" w:rsidRPr="00B64B93" w:rsidRDefault="00F13DBD" w:rsidP="00F13DBD">
      <w:pPr>
        <w:pStyle w:val="Default"/>
        <w:rPr>
          <w:sz w:val="22"/>
          <w:szCs w:val="22"/>
        </w:rPr>
      </w:pPr>
    </w:p>
    <w:p w14:paraId="777F0C0C" w14:textId="77777777" w:rsidR="00F13DBD" w:rsidRPr="00B64B93" w:rsidRDefault="00F13DBD" w:rsidP="00F13DBD">
      <w:pPr>
        <w:pStyle w:val="Default"/>
        <w:rPr>
          <w:sz w:val="22"/>
          <w:szCs w:val="22"/>
        </w:rPr>
      </w:pPr>
      <w:r w:rsidRPr="00B64B93">
        <w:rPr>
          <w:b/>
          <w:bCs/>
          <w:sz w:val="22"/>
          <w:szCs w:val="22"/>
        </w:rPr>
        <w:t xml:space="preserve">Upper middle quartile </w:t>
      </w:r>
    </w:p>
    <w:p w14:paraId="5FFE1335"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38% </w:t>
      </w:r>
      <w:r w:rsidRPr="00B64B93">
        <w:rPr>
          <w:sz w:val="22"/>
          <w:szCs w:val="22"/>
        </w:rPr>
        <w:t xml:space="preserve">men </w:t>
      </w:r>
    </w:p>
    <w:p w14:paraId="3133B2FE"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62% </w:t>
      </w:r>
      <w:r w:rsidRPr="00B64B93">
        <w:rPr>
          <w:sz w:val="22"/>
          <w:szCs w:val="22"/>
        </w:rPr>
        <w:t xml:space="preserve">women </w:t>
      </w:r>
    </w:p>
    <w:p w14:paraId="276692D7" w14:textId="77777777" w:rsidR="00F13DBD" w:rsidRPr="00B64B93" w:rsidRDefault="00F13DBD" w:rsidP="00F13DBD">
      <w:pPr>
        <w:pStyle w:val="Default"/>
        <w:rPr>
          <w:sz w:val="22"/>
          <w:szCs w:val="22"/>
        </w:rPr>
      </w:pPr>
    </w:p>
    <w:p w14:paraId="251C1068" w14:textId="77777777" w:rsidR="00F13DBD" w:rsidRPr="00B64B93" w:rsidRDefault="00F13DBD" w:rsidP="00F13DBD">
      <w:pPr>
        <w:pStyle w:val="Default"/>
        <w:rPr>
          <w:sz w:val="22"/>
          <w:szCs w:val="22"/>
        </w:rPr>
      </w:pPr>
      <w:r w:rsidRPr="00B64B93">
        <w:rPr>
          <w:b/>
          <w:bCs/>
          <w:sz w:val="22"/>
          <w:szCs w:val="22"/>
        </w:rPr>
        <w:t xml:space="preserve">Lower middle quartile </w:t>
      </w:r>
    </w:p>
    <w:p w14:paraId="40AE3881"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30% </w:t>
      </w:r>
      <w:r w:rsidRPr="00B64B93">
        <w:rPr>
          <w:sz w:val="22"/>
          <w:szCs w:val="22"/>
        </w:rPr>
        <w:t xml:space="preserve">men </w:t>
      </w:r>
    </w:p>
    <w:p w14:paraId="76BA74B7"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70% </w:t>
      </w:r>
      <w:r w:rsidRPr="00B64B93">
        <w:rPr>
          <w:sz w:val="22"/>
          <w:szCs w:val="22"/>
        </w:rPr>
        <w:t xml:space="preserve">women </w:t>
      </w:r>
    </w:p>
    <w:p w14:paraId="6A1C9819" w14:textId="77777777" w:rsidR="00F13DBD" w:rsidRPr="00B64B93" w:rsidRDefault="00F13DBD" w:rsidP="00F13DBD">
      <w:pPr>
        <w:pStyle w:val="Default"/>
        <w:rPr>
          <w:sz w:val="22"/>
          <w:szCs w:val="22"/>
        </w:rPr>
      </w:pPr>
    </w:p>
    <w:p w14:paraId="6603EE97" w14:textId="77777777" w:rsidR="00F13DBD" w:rsidRPr="00B64B93" w:rsidRDefault="00F13DBD" w:rsidP="00F13DBD">
      <w:pPr>
        <w:pStyle w:val="Default"/>
        <w:rPr>
          <w:sz w:val="22"/>
          <w:szCs w:val="22"/>
        </w:rPr>
      </w:pPr>
      <w:r w:rsidRPr="00B64B93">
        <w:rPr>
          <w:b/>
          <w:bCs/>
          <w:sz w:val="22"/>
          <w:szCs w:val="22"/>
        </w:rPr>
        <w:t xml:space="preserve">Lower quartile </w:t>
      </w:r>
    </w:p>
    <w:p w14:paraId="3FE50C32"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26% </w:t>
      </w:r>
      <w:r w:rsidRPr="00B64B93">
        <w:rPr>
          <w:sz w:val="22"/>
          <w:szCs w:val="22"/>
        </w:rPr>
        <w:t xml:space="preserve">men </w:t>
      </w:r>
    </w:p>
    <w:p w14:paraId="51119EDF"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74% </w:t>
      </w:r>
      <w:r w:rsidRPr="00B64B93">
        <w:rPr>
          <w:sz w:val="22"/>
          <w:szCs w:val="22"/>
        </w:rPr>
        <w:t xml:space="preserve">women </w:t>
      </w:r>
    </w:p>
    <w:p w14:paraId="2C08C082" w14:textId="77777777" w:rsidR="00F13DBD" w:rsidRPr="00B64B93" w:rsidRDefault="00F13DBD" w:rsidP="00F13DBD">
      <w:pPr>
        <w:pStyle w:val="Default"/>
        <w:rPr>
          <w:sz w:val="22"/>
          <w:szCs w:val="22"/>
        </w:rPr>
      </w:pPr>
    </w:p>
    <w:p w14:paraId="66CDF97D" w14:textId="77777777" w:rsidR="00F13DBD" w:rsidRPr="00B64B93" w:rsidRDefault="00F13DBD" w:rsidP="00F13DBD">
      <w:pPr>
        <w:pStyle w:val="Default"/>
        <w:rPr>
          <w:sz w:val="22"/>
          <w:szCs w:val="22"/>
        </w:rPr>
      </w:pPr>
      <w:r w:rsidRPr="00B64B93">
        <w:rPr>
          <w:b/>
          <w:bCs/>
          <w:sz w:val="22"/>
          <w:szCs w:val="22"/>
        </w:rPr>
        <w:t xml:space="preserve">Who received bonus pay </w:t>
      </w:r>
    </w:p>
    <w:p w14:paraId="06E92E71" w14:textId="77777777" w:rsidR="00F13DBD" w:rsidRPr="00B64B93" w:rsidRDefault="00F13DBD" w:rsidP="00F13DBD">
      <w:pPr>
        <w:pStyle w:val="Default"/>
        <w:rPr>
          <w:sz w:val="22"/>
          <w:szCs w:val="22"/>
        </w:rPr>
      </w:pPr>
      <w:r w:rsidRPr="00B64B93">
        <w:rPr>
          <w:b/>
          <w:bCs/>
          <w:sz w:val="22"/>
          <w:szCs w:val="22"/>
        </w:rPr>
        <w:t>2021</w:t>
      </w:r>
    </w:p>
    <w:p w14:paraId="3AA76C75"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88% </w:t>
      </w:r>
      <w:r w:rsidRPr="00B64B93">
        <w:rPr>
          <w:sz w:val="22"/>
          <w:szCs w:val="22"/>
        </w:rPr>
        <w:t xml:space="preserve">men </w:t>
      </w:r>
    </w:p>
    <w:p w14:paraId="43F8A250" w14:textId="77777777" w:rsidR="00F13DBD" w:rsidRPr="00B64B93" w:rsidRDefault="00F13DBD" w:rsidP="00F13DBD">
      <w:pPr>
        <w:pStyle w:val="Default"/>
        <w:rPr>
          <w:sz w:val="22"/>
          <w:szCs w:val="22"/>
        </w:rPr>
      </w:pPr>
      <w:r w:rsidRPr="00B64B93">
        <w:rPr>
          <w:sz w:val="22"/>
          <w:szCs w:val="22"/>
        </w:rPr>
        <w:t xml:space="preserve">• </w:t>
      </w:r>
      <w:r w:rsidRPr="00B64B93">
        <w:rPr>
          <w:b/>
          <w:bCs/>
          <w:sz w:val="22"/>
          <w:szCs w:val="22"/>
        </w:rPr>
        <w:t xml:space="preserve">93% </w:t>
      </w:r>
      <w:r w:rsidRPr="00B64B93">
        <w:rPr>
          <w:sz w:val="22"/>
          <w:szCs w:val="22"/>
        </w:rPr>
        <w:t>women</w:t>
      </w:r>
    </w:p>
    <w:p w14:paraId="3477C0CA" w14:textId="77777777" w:rsidR="00F13DBD" w:rsidRPr="00B64B93" w:rsidRDefault="00F13DBD" w:rsidP="00F13DBD">
      <w:pPr>
        <w:pStyle w:val="Default"/>
        <w:rPr>
          <w:sz w:val="22"/>
          <w:szCs w:val="22"/>
        </w:rPr>
      </w:pPr>
    </w:p>
    <w:p w14:paraId="712BC42C" w14:textId="77777777" w:rsidR="00F13DBD" w:rsidRPr="00B64B93" w:rsidRDefault="00F13DBD" w:rsidP="00F13DBD">
      <w:pPr>
        <w:pStyle w:val="Default"/>
        <w:rPr>
          <w:b/>
          <w:bCs/>
          <w:sz w:val="22"/>
          <w:szCs w:val="22"/>
        </w:rPr>
      </w:pPr>
      <w:r w:rsidRPr="00B64B93">
        <w:rPr>
          <w:b/>
          <w:bCs/>
          <w:sz w:val="22"/>
          <w:szCs w:val="22"/>
        </w:rPr>
        <w:t>Bonus pay gap</w:t>
      </w:r>
    </w:p>
    <w:p w14:paraId="3711AE11" w14:textId="77777777" w:rsidR="00F13DBD" w:rsidRPr="00B64B93" w:rsidRDefault="00F13DBD" w:rsidP="00F13DBD">
      <w:pPr>
        <w:pStyle w:val="Default"/>
        <w:rPr>
          <w:sz w:val="22"/>
          <w:szCs w:val="22"/>
        </w:rPr>
      </w:pPr>
    </w:p>
    <w:p w14:paraId="3C4F932C" w14:textId="77777777" w:rsidR="00F13DBD" w:rsidRPr="00B64B93" w:rsidRDefault="00F13DBD" w:rsidP="00F13DBD">
      <w:pPr>
        <w:pStyle w:val="Default"/>
        <w:rPr>
          <w:sz w:val="22"/>
          <w:szCs w:val="22"/>
        </w:rPr>
      </w:pPr>
      <w:r w:rsidRPr="00B64B93">
        <w:rPr>
          <w:sz w:val="22"/>
          <w:szCs w:val="22"/>
        </w:rPr>
        <w:t xml:space="preserve">The mean (average) women’s bonus pay rate was 16% lower than men. </w:t>
      </w:r>
    </w:p>
    <w:p w14:paraId="53CDE662" w14:textId="77777777" w:rsidR="00F13DBD" w:rsidRPr="00B64B93" w:rsidRDefault="00F13DBD" w:rsidP="00F13DBD">
      <w:pPr>
        <w:pStyle w:val="Default"/>
        <w:rPr>
          <w:sz w:val="22"/>
          <w:szCs w:val="22"/>
        </w:rPr>
      </w:pPr>
    </w:p>
    <w:p w14:paraId="77BD6FC0" w14:textId="77777777" w:rsidR="00F13DBD" w:rsidRPr="00B64B93" w:rsidRDefault="00F13DBD" w:rsidP="00F13DBD">
      <w:pPr>
        <w:autoSpaceDE w:val="0"/>
        <w:autoSpaceDN w:val="0"/>
        <w:adjustRightInd w:val="0"/>
        <w:spacing w:line="240" w:lineRule="auto"/>
        <w:rPr>
          <w:rFonts w:cs="Arial"/>
          <w:color w:val="000000"/>
          <w:szCs w:val="22"/>
        </w:rPr>
      </w:pPr>
      <w:r w:rsidRPr="00B64B93">
        <w:rPr>
          <w:rFonts w:cs="Arial"/>
          <w:color w:val="000000"/>
          <w:szCs w:val="22"/>
        </w:rPr>
        <w:t xml:space="preserve">I declare that the information contained in this report is accurate. </w:t>
      </w:r>
    </w:p>
    <w:p w14:paraId="3975046C" w14:textId="77777777" w:rsidR="00F13DBD" w:rsidRPr="00B64B93" w:rsidRDefault="00F13DBD" w:rsidP="00F13DBD">
      <w:pPr>
        <w:autoSpaceDE w:val="0"/>
        <w:autoSpaceDN w:val="0"/>
        <w:adjustRightInd w:val="0"/>
        <w:spacing w:line="240" w:lineRule="auto"/>
        <w:rPr>
          <w:rFonts w:cs="Arial"/>
          <w:color w:val="000000"/>
          <w:szCs w:val="22"/>
        </w:rPr>
      </w:pPr>
    </w:p>
    <w:p w14:paraId="59377DD2" w14:textId="77777777" w:rsidR="00F13DBD" w:rsidRPr="00B64B93" w:rsidRDefault="00F13DBD" w:rsidP="00F13DBD">
      <w:pPr>
        <w:autoSpaceDE w:val="0"/>
        <w:autoSpaceDN w:val="0"/>
        <w:adjustRightInd w:val="0"/>
        <w:spacing w:line="240" w:lineRule="auto"/>
        <w:rPr>
          <w:rFonts w:cs="Arial"/>
          <w:color w:val="000000"/>
          <w:szCs w:val="22"/>
        </w:rPr>
      </w:pPr>
    </w:p>
    <w:p w14:paraId="40E2D248" w14:textId="77777777" w:rsidR="00F13DBD" w:rsidRPr="00B64B93" w:rsidRDefault="00F13DBD" w:rsidP="00F13DBD">
      <w:pPr>
        <w:autoSpaceDE w:val="0"/>
        <w:autoSpaceDN w:val="0"/>
        <w:adjustRightInd w:val="0"/>
        <w:spacing w:line="240" w:lineRule="auto"/>
        <w:rPr>
          <w:rFonts w:cs="Arial"/>
          <w:color w:val="000000"/>
          <w:szCs w:val="22"/>
        </w:rPr>
      </w:pPr>
      <w:r w:rsidRPr="00B64B93">
        <w:rPr>
          <w:rFonts w:cs="Arial"/>
          <w:noProof/>
          <w:color w:val="000000"/>
          <w:szCs w:val="22"/>
        </w:rPr>
        <w:drawing>
          <wp:inline distT="0" distB="0" distL="0" distR="0" wp14:anchorId="0FD932EB" wp14:editId="1A8312D4">
            <wp:extent cx="25812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723900"/>
                    </a:xfrm>
                    <a:prstGeom prst="rect">
                      <a:avLst/>
                    </a:prstGeom>
                    <a:noFill/>
                    <a:ln>
                      <a:noFill/>
                    </a:ln>
                  </pic:spPr>
                </pic:pic>
              </a:graphicData>
            </a:graphic>
          </wp:inline>
        </w:drawing>
      </w:r>
    </w:p>
    <w:p w14:paraId="58A9EAB2" w14:textId="77777777" w:rsidR="00F13DBD" w:rsidRPr="00B64B93" w:rsidRDefault="00F13DBD" w:rsidP="00F13DBD">
      <w:pPr>
        <w:pStyle w:val="Default"/>
        <w:rPr>
          <w:sz w:val="22"/>
          <w:szCs w:val="22"/>
        </w:rPr>
      </w:pPr>
      <w:r w:rsidRPr="00B64B93">
        <w:rPr>
          <w:sz w:val="22"/>
          <w:szCs w:val="22"/>
        </w:rPr>
        <w:t>Tracy Allison, Chief Executive</w:t>
      </w:r>
    </w:p>
    <w:p w14:paraId="099DA701" w14:textId="77777777" w:rsidR="00F13DBD" w:rsidRPr="001E3984" w:rsidRDefault="00F13DBD" w:rsidP="00F13DBD">
      <w:pPr>
        <w:spacing w:line="276" w:lineRule="auto"/>
        <w:jc w:val="both"/>
      </w:pPr>
    </w:p>
    <w:p w14:paraId="1CF4E415" w14:textId="0EBF46CC" w:rsidR="005233F8" w:rsidRDefault="005233F8" w:rsidP="00F13DBD"/>
    <w:sectPr w:rsidR="005233F8" w:rsidSect="00B64B93">
      <w:headerReference w:type="first" r:id="rId9"/>
      <w:type w:val="oddPage"/>
      <w:pgSz w:w="11906" w:h="16838"/>
      <w:pgMar w:top="993" w:right="1134" w:bottom="284" w:left="993"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09FF4" w14:textId="77777777" w:rsidR="00B57430" w:rsidRDefault="00B57430">
      <w:r>
        <w:separator/>
      </w:r>
    </w:p>
  </w:endnote>
  <w:endnote w:type="continuationSeparator" w:id="0">
    <w:p w14:paraId="25ED7F7E" w14:textId="77777777" w:rsidR="00B57430" w:rsidRDefault="00B5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71CFF" w14:textId="77777777" w:rsidR="00B57430" w:rsidRDefault="00B57430">
      <w:r>
        <w:separator/>
      </w:r>
    </w:p>
  </w:footnote>
  <w:footnote w:type="continuationSeparator" w:id="0">
    <w:p w14:paraId="29809F6A" w14:textId="77777777" w:rsidR="00B57430" w:rsidRDefault="00B5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0776" w14:textId="1E5390F6" w:rsidR="00B64B93" w:rsidRDefault="00B64B93">
    <w:pPr>
      <w:pStyle w:val="Header"/>
    </w:pPr>
    <w:r>
      <w:rPr>
        <w:noProof/>
      </w:rPr>
      <w:drawing>
        <wp:anchor distT="0" distB="0" distL="114300" distR="114300" simplePos="0" relativeHeight="251658240" behindDoc="0" locked="0" layoutInCell="1" allowOverlap="1" wp14:anchorId="06ECF274" wp14:editId="02AA5A73">
          <wp:simplePos x="0" y="0"/>
          <wp:positionH relativeFrom="margin">
            <wp:align>center</wp:align>
          </wp:positionH>
          <wp:positionV relativeFrom="paragraph">
            <wp:posOffset>-450215</wp:posOffset>
          </wp:positionV>
          <wp:extent cx="2453853" cy="12284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 Kent Group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453853" cy="1228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pStyle w:val="Level7"/>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16AF7072"/>
    <w:multiLevelType w:val="multilevel"/>
    <w:tmpl w:val="336061AC"/>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9F0D03"/>
    <w:multiLevelType w:val="multilevel"/>
    <w:tmpl w:val="958EFF76"/>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5DE96B2C"/>
    <w:multiLevelType w:val="hybridMultilevel"/>
    <w:tmpl w:val="87C6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49"/>
    <w:rsid w:val="000047FE"/>
    <w:rsid w:val="00004D0F"/>
    <w:rsid w:val="00005610"/>
    <w:rsid w:val="000123C7"/>
    <w:rsid w:val="0001314D"/>
    <w:rsid w:val="00022C3B"/>
    <w:rsid w:val="00025982"/>
    <w:rsid w:val="000262EF"/>
    <w:rsid w:val="000265D9"/>
    <w:rsid w:val="00026AEA"/>
    <w:rsid w:val="00027E94"/>
    <w:rsid w:val="000366D5"/>
    <w:rsid w:val="00040C6E"/>
    <w:rsid w:val="0004194C"/>
    <w:rsid w:val="00043671"/>
    <w:rsid w:val="00052602"/>
    <w:rsid w:val="00053DD8"/>
    <w:rsid w:val="000571C7"/>
    <w:rsid w:val="00063B52"/>
    <w:rsid w:val="0006412B"/>
    <w:rsid w:val="0006790B"/>
    <w:rsid w:val="00067FCB"/>
    <w:rsid w:val="0008113D"/>
    <w:rsid w:val="00081A8A"/>
    <w:rsid w:val="00094A83"/>
    <w:rsid w:val="000952D6"/>
    <w:rsid w:val="000A40F8"/>
    <w:rsid w:val="000A59E1"/>
    <w:rsid w:val="000B4513"/>
    <w:rsid w:val="000C2374"/>
    <w:rsid w:val="000C2CDC"/>
    <w:rsid w:val="000C5A11"/>
    <w:rsid w:val="000D67C2"/>
    <w:rsid w:val="000E11D1"/>
    <w:rsid w:val="000F1D40"/>
    <w:rsid w:val="0010019F"/>
    <w:rsid w:val="00105739"/>
    <w:rsid w:val="00106673"/>
    <w:rsid w:val="00115B65"/>
    <w:rsid w:val="00123B8D"/>
    <w:rsid w:val="0013110C"/>
    <w:rsid w:val="001312FF"/>
    <w:rsid w:val="00133F33"/>
    <w:rsid w:val="00141249"/>
    <w:rsid w:val="001446D1"/>
    <w:rsid w:val="0014639C"/>
    <w:rsid w:val="00150AAC"/>
    <w:rsid w:val="00152403"/>
    <w:rsid w:val="00154B40"/>
    <w:rsid w:val="00155265"/>
    <w:rsid w:val="0015678B"/>
    <w:rsid w:val="00156F0D"/>
    <w:rsid w:val="00161681"/>
    <w:rsid w:val="00176C8A"/>
    <w:rsid w:val="00182FD8"/>
    <w:rsid w:val="00190372"/>
    <w:rsid w:val="0019212F"/>
    <w:rsid w:val="00196DDC"/>
    <w:rsid w:val="00197120"/>
    <w:rsid w:val="00197533"/>
    <w:rsid w:val="001979FD"/>
    <w:rsid w:val="001A48D0"/>
    <w:rsid w:val="001A5FF0"/>
    <w:rsid w:val="001A6C91"/>
    <w:rsid w:val="001B2632"/>
    <w:rsid w:val="001C38CD"/>
    <w:rsid w:val="001C5D64"/>
    <w:rsid w:val="001E1476"/>
    <w:rsid w:val="001E23EF"/>
    <w:rsid w:val="001E721A"/>
    <w:rsid w:val="001F1315"/>
    <w:rsid w:val="001F375C"/>
    <w:rsid w:val="001F5F87"/>
    <w:rsid w:val="00201DF3"/>
    <w:rsid w:val="002025FF"/>
    <w:rsid w:val="00203559"/>
    <w:rsid w:val="0021082F"/>
    <w:rsid w:val="00215ECC"/>
    <w:rsid w:val="00220F60"/>
    <w:rsid w:val="00224AC2"/>
    <w:rsid w:val="00225011"/>
    <w:rsid w:val="00226496"/>
    <w:rsid w:val="00247098"/>
    <w:rsid w:val="002529E6"/>
    <w:rsid w:val="00256563"/>
    <w:rsid w:val="002577F5"/>
    <w:rsid w:val="0026188F"/>
    <w:rsid w:val="00275AC0"/>
    <w:rsid w:val="00277CB1"/>
    <w:rsid w:val="00280DEE"/>
    <w:rsid w:val="002812EC"/>
    <w:rsid w:val="002847CA"/>
    <w:rsid w:val="0028731B"/>
    <w:rsid w:val="00294231"/>
    <w:rsid w:val="002A0101"/>
    <w:rsid w:val="002A3698"/>
    <w:rsid w:val="002C3F4B"/>
    <w:rsid w:val="002C6320"/>
    <w:rsid w:val="002D1A6B"/>
    <w:rsid w:val="002D6AC0"/>
    <w:rsid w:val="002E1682"/>
    <w:rsid w:val="002E6D1D"/>
    <w:rsid w:val="002E6F7E"/>
    <w:rsid w:val="002F5FA0"/>
    <w:rsid w:val="003153CA"/>
    <w:rsid w:val="003165D9"/>
    <w:rsid w:val="00317AA2"/>
    <w:rsid w:val="00322473"/>
    <w:rsid w:val="00323342"/>
    <w:rsid w:val="0032435B"/>
    <w:rsid w:val="003265C1"/>
    <w:rsid w:val="00327153"/>
    <w:rsid w:val="00331D20"/>
    <w:rsid w:val="0033661F"/>
    <w:rsid w:val="00341458"/>
    <w:rsid w:val="0035023C"/>
    <w:rsid w:val="003548CE"/>
    <w:rsid w:val="003560EC"/>
    <w:rsid w:val="0037135A"/>
    <w:rsid w:val="00377BE3"/>
    <w:rsid w:val="00377C8C"/>
    <w:rsid w:val="00383002"/>
    <w:rsid w:val="003869A6"/>
    <w:rsid w:val="003A5BBE"/>
    <w:rsid w:val="003C0F22"/>
    <w:rsid w:val="003C5A9F"/>
    <w:rsid w:val="003D4399"/>
    <w:rsid w:val="003D6DFD"/>
    <w:rsid w:val="003E2391"/>
    <w:rsid w:val="003E2FC3"/>
    <w:rsid w:val="003E5467"/>
    <w:rsid w:val="003E6C6A"/>
    <w:rsid w:val="003E7D39"/>
    <w:rsid w:val="003F0386"/>
    <w:rsid w:val="003F08EF"/>
    <w:rsid w:val="00403CC7"/>
    <w:rsid w:val="0041366A"/>
    <w:rsid w:val="004159B1"/>
    <w:rsid w:val="00420190"/>
    <w:rsid w:val="00420D13"/>
    <w:rsid w:val="00423D99"/>
    <w:rsid w:val="00426DC7"/>
    <w:rsid w:val="00432D4E"/>
    <w:rsid w:val="004331C0"/>
    <w:rsid w:val="00440AE3"/>
    <w:rsid w:val="004428C5"/>
    <w:rsid w:val="004430C0"/>
    <w:rsid w:val="0044470E"/>
    <w:rsid w:val="004515BD"/>
    <w:rsid w:val="0045222E"/>
    <w:rsid w:val="00467D8C"/>
    <w:rsid w:val="00481138"/>
    <w:rsid w:val="00486767"/>
    <w:rsid w:val="0049175E"/>
    <w:rsid w:val="004940F0"/>
    <w:rsid w:val="0049585D"/>
    <w:rsid w:val="004A1820"/>
    <w:rsid w:val="004B5745"/>
    <w:rsid w:val="004C563C"/>
    <w:rsid w:val="004D03B3"/>
    <w:rsid w:val="004D43FA"/>
    <w:rsid w:val="004D4961"/>
    <w:rsid w:val="004D52A0"/>
    <w:rsid w:val="004D7DA6"/>
    <w:rsid w:val="004D7E27"/>
    <w:rsid w:val="004E2505"/>
    <w:rsid w:val="004E2E74"/>
    <w:rsid w:val="004E3723"/>
    <w:rsid w:val="004E74A6"/>
    <w:rsid w:val="00501524"/>
    <w:rsid w:val="00507DD5"/>
    <w:rsid w:val="005233F8"/>
    <w:rsid w:val="00524186"/>
    <w:rsid w:val="00531C56"/>
    <w:rsid w:val="00540DFC"/>
    <w:rsid w:val="00540FC6"/>
    <w:rsid w:val="0054350B"/>
    <w:rsid w:val="00554CBF"/>
    <w:rsid w:val="00557EFA"/>
    <w:rsid w:val="00561F10"/>
    <w:rsid w:val="0057412D"/>
    <w:rsid w:val="00574347"/>
    <w:rsid w:val="005747C5"/>
    <w:rsid w:val="00574A1A"/>
    <w:rsid w:val="00575407"/>
    <w:rsid w:val="00580A46"/>
    <w:rsid w:val="00594477"/>
    <w:rsid w:val="005A24D2"/>
    <w:rsid w:val="005A554F"/>
    <w:rsid w:val="005B2774"/>
    <w:rsid w:val="005B5E39"/>
    <w:rsid w:val="005C3B4E"/>
    <w:rsid w:val="005D0AF2"/>
    <w:rsid w:val="005D33C8"/>
    <w:rsid w:val="005D4D10"/>
    <w:rsid w:val="005D5ABF"/>
    <w:rsid w:val="005D5D0C"/>
    <w:rsid w:val="005D7826"/>
    <w:rsid w:val="005F084E"/>
    <w:rsid w:val="005F7651"/>
    <w:rsid w:val="0060234C"/>
    <w:rsid w:val="006113D2"/>
    <w:rsid w:val="00620002"/>
    <w:rsid w:val="00622357"/>
    <w:rsid w:val="0062657A"/>
    <w:rsid w:val="00627D72"/>
    <w:rsid w:val="0063240B"/>
    <w:rsid w:val="00633D20"/>
    <w:rsid w:val="006347F2"/>
    <w:rsid w:val="00635B70"/>
    <w:rsid w:val="00636248"/>
    <w:rsid w:val="00645321"/>
    <w:rsid w:val="00655E57"/>
    <w:rsid w:val="006604D9"/>
    <w:rsid w:val="00663BF2"/>
    <w:rsid w:val="00673995"/>
    <w:rsid w:val="00682C50"/>
    <w:rsid w:val="006909A8"/>
    <w:rsid w:val="00690E42"/>
    <w:rsid w:val="00693E67"/>
    <w:rsid w:val="006A314C"/>
    <w:rsid w:val="006A31B8"/>
    <w:rsid w:val="006B7FC8"/>
    <w:rsid w:val="006C1A8B"/>
    <w:rsid w:val="006C58F0"/>
    <w:rsid w:val="006C72D0"/>
    <w:rsid w:val="006C7C15"/>
    <w:rsid w:val="006D4E11"/>
    <w:rsid w:val="006E5D49"/>
    <w:rsid w:val="00704F08"/>
    <w:rsid w:val="00710365"/>
    <w:rsid w:val="00715889"/>
    <w:rsid w:val="007206A6"/>
    <w:rsid w:val="0072462C"/>
    <w:rsid w:val="00737575"/>
    <w:rsid w:val="00740981"/>
    <w:rsid w:val="007472D5"/>
    <w:rsid w:val="00750138"/>
    <w:rsid w:val="00754616"/>
    <w:rsid w:val="0075611D"/>
    <w:rsid w:val="00756DD6"/>
    <w:rsid w:val="0076119A"/>
    <w:rsid w:val="0076130F"/>
    <w:rsid w:val="00772957"/>
    <w:rsid w:val="00773FDE"/>
    <w:rsid w:val="0077663B"/>
    <w:rsid w:val="00776C15"/>
    <w:rsid w:val="00777EF1"/>
    <w:rsid w:val="0078043F"/>
    <w:rsid w:val="00785194"/>
    <w:rsid w:val="007A4CCD"/>
    <w:rsid w:val="007B1250"/>
    <w:rsid w:val="007B6DEE"/>
    <w:rsid w:val="007C0D0C"/>
    <w:rsid w:val="007D0B91"/>
    <w:rsid w:val="007D35A1"/>
    <w:rsid w:val="007E5FEB"/>
    <w:rsid w:val="007F4118"/>
    <w:rsid w:val="007F5756"/>
    <w:rsid w:val="008003A0"/>
    <w:rsid w:val="008005A9"/>
    <w:rsid w:val="00801116"/>
    <w:rsid w:val="00803B71"/>
    <w:rsid w:val="00806465"/>
    <w:rsid w:val="008139CA"/>
    <w:rsid w:val="0083227E"/>
    <w:rsid w:val="00835592"/>
    <w:rsid w:val="008406DC"/>
    <w:rsid w:val="00840EA8"/>
    <w:rsid w:val="00840FFB"/>
    <w:rsid w:val="0084393C"/>
    <w:rsid w:val="00844383"/>
    <w:rsid w:val="00846DDF"/>
    <w:rsid w:val="008515D6"/>
    <w:rsid w:val="00857886"/>
    <w:rsid w:val="00864438"/>
    <w:rsid w:val="00864F4D"/>
    <w:rsid w:val="00875BA3"/>
    <w:rsid w:val="008765F8"/>
    <w:rsid w:val="008829AF"/>
    <w:rsid w:val="008832E0"/>
    <w:rsid w:val="00887089"/>
    <w:rsid w:val="00887B45"/>
    <w:rsid w:val="00893F81"/>
    <w:rsid w:val="008969CA"/>
    <w:rsid w:val="008A1D41"/>
    <w:rsid w:val="008B705D"/>
    <w:rsid w:val="008B7229"/>
    <w:rsid w:val="008B79FF"/>
    <w:rsid w:val="008C0904"/>
    <w:rsid w:val="008C371F"/>
    <w:rsid w:val="008C658B"/>
    <w:rsid w:val="008C71AD"/>
    <w:rsid w:val="008D3AA8"/>
    <w:rsid w:val="008D6AA6"/>
    <w:rsid w:val="008D7B69"/>
    <w:rsid w:val="008E3689"/>
    <w:rsid w:val="008E4427"/>
    <w:rsid w:val="008E5F7A"/>
    <w:rsid w:val="008F6C88"/>
    <w:rsid w:val="009036DF"/>
    <w:rsid w:val="009169BC"/>
    <w:rsid w:val="00916B02"/>
    <w:rsid w:val="00922C2C"/>
    <w:rsid w:val="009238FB"/>
    <w:rsid w:val="00925332"/>
    <w:rsid w:val="00925D98"/>
    <w:rsid w:val="00926108"/>
    <w:rsid w:val="0093150B"/>
    <w:rsid w:val="00945E1D"/>
    <w:rsid w:val="009469AF"/>
    <w:rsid w:val="009471B1"/>
    <w:rsid w:val="00957E23"/>
    <w:rsid w:val="0096004C"/>
    <w:rsid w:val="009626A4"/>
    <w:rsid w:val="00966807"/>
    <w:rsid w:val="00981CBA"/>
    <w:rsid w:val="00982E29"/>
    <w:rsid w:val="00990447"/>
    <w:rsid w:val="009A09FD"/>
    <w:rsid w:val="009A1A5B"/>
    <w:rsid w:val="009A2062"/>
    <w:rsid w:val="009A30B7"/>
    <w:rsid w:val="009B0B0F"/>
    <w:rsid w:val="009B21B8"/>
    <w:rsid w:val="009B7288"/>
    <w:rsid w:val="009D279C"/>
    <w:rsid w:val="009D575D"/>
    <w:rsid w:val="009D6A5C"/>
    <w:rsid w:val="009F0081"/>
    <w:rsid w:val="009F0326"/>
    <w:rsid w:val="009F65E9"/>
    <w:rsid w:val="00A061E1"/>
    <w:rsid w:val="00A07E8E"/>
    <w:rsid w:val="00A17165"/>
    <w:rsid w:val="00A260D4"/>
    <w:rsid w:val="00A27273"/>
    <w:rsid w:val="00A335E5"/>
    <w:rsid w:val="00A37053"/>
    <w:rsid w:val="00A41830"/>
    <w:rsid w:val="00A41E96"/>
    <w:rsid w:val="00A4654D"/>
    <w:rsid w:val="00A562B4"/>
    <w:rsid w:val="00A641BC"/>
    <w:rsid w:val="00A67B96"/>
    <w:rsid w:val="00A7074F"/>
    <w:rsid w:val="00A72445"/>
    <w:rsid w:val="00A810FA"/>
    <w:rsid w:val="00A85538"/>
    <w:rsid w:val="00A96FB2"/>
    <w:rsid w:val="00AA31C8"/>
    <w:rsid w:val="00AA4B83"/>
    <w:rsid w:val="00AA6A28"/>
    <w:rsid w:val="00AA726B"/>
    <w:rsid w:val="00AB1409"/>
    <w:rsid w:val="00AB76CE"/>
    <w:rsid w:val="00AC139F"/>
    <w:rsid w:val="00AC3A70"/>
    <w:rsid w:val="00AD2482"/>
    <w:rsid w:val="00AD56D2"/>
    <w:rsid w:val="00AD5EAB"/>
    <w:rsid w:val="00AE0D53"/>
    <w:rsid w:val="00AE662A"/>
    <w:rsid w:val="00AF2A52"/>
    <w:rsid w:val="00AF7C8C"/>
    <w:rsid w:val="00B078F7"/>
    <w:rsid w:val="00B15AFB"/>
    <w:rsid w:val="00B201CD"/>
    <w:rsid w:val="00B26EC2"/>
    <w:rsid w:val="00B33223"/>
    <w:rsid w:val="00B34C43"/>
    <w:rsid w:val="00B35618"/>
    <w:rsid w:val="00B372E6"/>
    <w:rsid w:val="00B43D19"/>
    <w:rsid w:val="00B457E5"/>
    <w:rsid w:val="00B4780D"/>
    <w:rsid w:val="00B47A35"/>
    <w:rsid w:val="00B51064"/>
    <w:rsid w:val="00B510B6"/>
    <w:rsid w:val="00B51BEB"/>
    <w:rsid w:val="00B539C4"/>
    <w:rsid w:val="00B54988"/>
    <w:rsid w:val="00B57430"/>
    <w:rsid w:val="00B57978"/>
    <w:rsid w:val="00B61542"/>
    <w:rsid w:val="00B622D8"/>
    <w:rsid w:val="00B6302A"/>
    <w:rsid w:val="00B64B93"/>
    <w:rsid w:val="00B64EF7"/>
    <w:rsid w:val="00B714F1"/>
    <w:rsid w:val="00B85AEE"/>
    <w:rsid w:val="00B86081"/>
    <w:rsid w:val="00B92E75"/>
    <w:rsid w:val="00B97099"/>
    <w:rsid w:val="00B97B84"/>
    <w:rsid w:val="00BA3D98"/>
    <w:rsid w:val="00BA59FE"/>
    <w:rsid w:val="00BA7271"/>
    <w:rsid w:val="00BB0B73"/>
    <w:rsid w:val="00BB2691"/>
    <w:rsid w:val="00BC1C35"/>
    <w:rsid w:val="00BC3065"/>
    <w:rsid w:val="00BD3210"/>
    <w:rsid w:val="00BD4F44"/>
    <w:rsid w:val="00BD7DEA"/>
    <w:rsid w:val="00BE053A"/>
    <w:rsid w:val="00BE6AF2"/>
    <w:rsid w:val="00BF366D"/>
    <w:rsid w:val="00C01AF4"/>
    <w:rsid w:val="00C16B0E"/>
    <w:rsid w:val="00C30E13"/>
    <w:rsid w:val="00C34DC5"/>
    <w:rsid w:val="00C35617"/>
    <w:rsid w:val="00C54F81"/>
    <w:rsid w:val="00C57AB6"/>
    <w:rsid w:val="00C63051"/>
    <w:rsid w:val="00C638C6"/>
    <w:rsid w:val="00C63A2B"/>
    <w:rsid w:val="00C63ADB"/>
    <w:rsid w:val="00C63E46"/>
    <w:rsid w:val="00C661DD"/>
    <w:rsid w:val="00C670DE"/>
    <w:rsid w:val="00C708A4"/>
    <w:rsid w:val="00C75925"/>
    <w:rsid w:val="00C91CF1"/>
    <w:rsid w:val="00C966DB"/>
    <w:rsid w:val="00CA081C"/>
    <w:rsid w:val="00CA0CE3"/>
    <w:rsid w:val="00CA121E"/>
    <w:rsid w:val="00CA1E92"/>
    <w:rsid w:val="00CA573A"/>
    <w:rsid w:val="00CA78A8"/>
    <w:rsid w:val="00CC0342"/>
    <w:rsid w:val="00CD2FC7"/>
    <w:rsid w:val="00CD3451"/>
    <w:rsid w:val="00CD7474"/>
    <w:rsid w:val="00CD7F0B"/>
    <w:rsid w:val="00CE0E02"/>
    <w:rsid w:val="00CF5771"/>
    <w:rsid w:val="00D01437"/>
    <w:rsid w:val="00D236C4"/>
    <w:rsid w:val="00D260CA"/>
    <w:rsid w:val="00D364FE"/>
    <w:rsid w:val="00D442A9"/>
    <w:rsid w:val="00D528BE"/>
    <w:rsid w:val="00D55C32"/>
    <w:rsid w:val="00D5789B"/>
    <w:rsid w:val="00D60608"/>
    <w:rsid w:val="00D63422"/>
    <w:rsid w:val="00D637C6"/>
    <w:rsid w:val="00D64304"/>
    <w:rsid w:val="00D65E90"/>
    <w:rsid w:val="00D74562"/>
    <w:rsid w:val="00D75D53"/>
    <w:rsid w:val="00D81BB1"/>
    <w:rsid w:val="00D869BE"/>
    <w:rsid w:val="00D93685"/>
    <w:rsid w:val="00DA1AD2"/>
    <w:rsid w:val="00DB14BF"/>
    <w:rsid w:val="00DB5097"/>
    <w:rsid w:val="00DB6F26"/>
    <w:rsid w:val="00DC4CB1"/>
    <w:rsid w:val="00DC5371"/>
    <w:rsid w:val="00DF37C1"/>
    <w:rsid w:val="00DF597D"/>
    <w:rsid w:val="00E0266F"/>
    <w:rsid w:val="00E05D58"/>
    <w:rsid w:val="00E067B8"/>
    <w:rsid w:val="00E106D0"/>
    <w:rsid w:val="00E1089B"/>
    <w:rsid w:val="00E174C2"/>
    <w:rsid w:val="00E22DD8"/>
    <w:rsid w:val="00E3531F"/>
    <w:rsid w:val="00E40E96"/>
    <w:rsid w:val="00E43A67"/>
    <w:rsid w:val="00E50BF7"/>
    <w:rsid w:val="00E56362"/>
    <w:rsid w:val="00E56A9C"/>
    <w:rsid w:val="00E63041"/>
    <w:rsid w:val="00E75267"/>
    <w:rsid w:val="00E76102"/>
    <w:rsid w:val="00E86616"/>
    <w:rsid w:val="00E94259"/>
    <w:rsid w:val="00EA3174"/>
    <w:rsid w:val="00EA3A03"/>
    <w:rsid w:val="00EA7336"/>
    <w:rsid w:val="00EB022B"/>
    <w:rsid w:val="00EB33C5"/>
    <w:rsid w:val="00EB57DF"/>
    <w:rsid w:val="00EB6321"/>
    <w:rsid w:val="00EC339A"/>
    <w:rsid w:val="00ED1FF3"/>
    <w:rsid w:val="00ED286A"/>
    <w:rsid w:val="00EE00EA"/>
    <w:rsid w:val="00EE1381"/>
    <w:rsid w:val="00EF14D4"/>
    <w:rsid w:val="00EF4A0F"/>
    <w:rsid w:val="00F0027B"/>
    <w:rsid w:val="00F002F0"/>
    <w:rsid w:val="00F07506"/>
    <w:rsid w:val="00F1059C"/>
    <w:rsid w:val="00F13DBD"/>
    <w:rsid w:val="00F15CCA"/>
    <w:rsid w:val="00F16EB0"/>
    <w:rsid w:val="00F201A6"/>
    <w:rsid w:val="00F27529"/>
    <w:rsid w:val="00F27650"/>
    <w:rsid w:val="00F420E1"/>
    <w:rsid w:val="00F63C3E"/>
    <w:rsid w:val="00F7602C"/>
    <w:rsid w:val="00F81137"/>
    <w:rsid w:val="00F8142E"/>
    <w:rsid w:val="00F81B7C"/>
    <w:rsid w:val="00F91481"/>
    <w:rsid w:val="00F920ED"/>
    <w:rsid w:val="00FA4FD2"/>
    <w:rsid w:val="00FB19A0"/>
    <w:rsid w:val="00FB6A17"/>
    <w:rsid w:val="00FD02A3"/>
    <w:rsid w:val="00FD07D5"/>
    <w:rsid w:val="00FD0F46"/>
    <w:rsid w:val="00FD580B"/>
    <w:rsid w:val="00FD78CE"/>
    <w:rsid w:val="00FE03B0"/>
    <w:rsid w:val="00FE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46C1C"/>
  <w15:docId w15:val="{C405253D-A30C-4F17-B366-3D339D69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108"/>
    <w:pPr>
      <w:spacing w:line="264" w:lineRule="auto"/>
    </w:pPr>
    <w:rPr>
      <w:rFonts w:ascii="Arial" w:hAnsi="Arial"/>
      <w:sz w:val="22"/>
      <w:lang w:eastAsia="en-US"/>
    </w:rPr>
  </w:style>
  <w:style w:type="paragraph" w:styleId="Heading1">
    <w:name w:val="heading 1"/>
    <w:basedOn w:val="Normal"/>
    <w:next w:val="Normal"/>
    <w:qFormat/>
    <w:rsid w:val="00E22DD8"/>
    <w:pPr>
      <w:keepNext/>
      <w:jc w:val="both"/>
      <w:outlineLvl w:val="0"/>
    </w:pPr>
    <w:rPr>
      <w:b/>
    </w:rPr>
  </w:style>
  <w:style w:type="paragraph" w:styleId="Heading2">
    <w:name w:val="heading 2"/>
    <w:basedOn w:val="Normal"/>
    <w:next w:val="Normal"/>
    <w:qFormat/>
    <w:pPr>
      <w:keepNext/>
      <w:numPr>
        <w:numId w:val="1"/>
      </w:numPr>
      <w:jc w:val="both"/>
      <w:outlineLvl w:val="1"/>
    </w:pPr>
    <w:rPr>
      <w:b/>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tabs>
        <w:tab w:val="right" w:pos="9360"/>
      </w:tabs>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pPr>
      <w:ind w:left="360"/>
    </w:pPr>
    <w:rPr>
      <w:lang w:val="en"/>
    </w:rPr>
  </w:style>
  <w:style w:type="paragraph" w:styleId="BodyTextIndent2">
    <w:name w:val="Body Text Indent 2"/>
    <w:basedOn w:val="Normal"/>
  </w:style>
  <w:style w:type="paragraph" w:styleId="BodyText">
    <w:name w:val="Body Text"/>
    <w:basedOn w:val="Normal"/>
    <w:pPr>
      <w:spacing w:after="120"/>
    </w:pPr>
  </w:style>
  <w:style w:type="paragraph" w:styleId="BodyText2">
    <w:name w:val="Body Text 2"/>
    <w:basedOn w:val="Normal"/>
    <w:pPr>
      <w:spacing w:after="120" w:line="480" w:lineRule="auto"/>
    </w:pPr>
  </w:style>
  <w:style w:type="table" w:styleId="TableGrid">
    <w:name w:val="Table Grid"/>
    <w:basedOn w:val="TableNormal"/>
    <w:uiPriority w:val="39"/>
    <w:rsid w:val="00554CBF"/>
    <w:pPr>
      <w:spacing w:line="264"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IntenseEmphasis">
    <w:name w:val="Intense Emphasis"/>
    <w:uiPriority w:val="21"/>
    <w:qFormat/>
    <w:rsid w:val="00FB19A0"/>
    <w:rPr>
      <w:b/>
      <w:bCs/>
      <w:i/>
      <w:iCs/>
      <w:color w:val="4F81BD"/>
    </w:rPr>
  </w:style>
  <w:style w:type="paragraph" w:styleId="ListParagraph">
    <w:name w:val="List Paragraph"/>
    <w:basedOn w:val="Normal"/>
    <w:link w:val="ListParagraphChar"/>
    <w:uiPriority w:val="34"/>
    <w:qFormat/>
    <w:rsid w:val="00FB19A0"/>
    <w:pPr>
      <w:spacing w:line="240" w:lineRule="auto"/>
      <w:contextualSpacing/>
    </w:pPr>
    <w:rPr>
      <w:rFonts w:eastAsia="Calibri"/>
      <w:szCs w:val="22"/>
    </w:rPr>
  </w:style>
  <w:style w:type="paragraph" w:styleId="FootnoteText">
    <w:name w:val="footnote text"/>
    <w:basedOn w:val="Normal"/>
    <w:link w:val="FootnoteTextChar"/>
    <w:uiPriority w:val="99"/>
    <w:semiHidden/>
    <w:rsid w:val="00E40E96"/>
    <w:pPr>
      <w:spacing w:line="240" w:lineRule="auto"/>
    </w:pPr>
    <w:rPr>
      <w:rFonts w:ascii="Times New Roman" w:hAnsi="Times New Roman"/>
      <w:sz w:val="20"/>
      <w:lang w:eastAsia="en-GB"/>
    </w:rPr>
  </w:style>
  <w:style w:type="character" w:styleId="FootnoteReference">
    <w:name w:val="footnote reference"/>
    <w:uiPriority w:val="99"/>
    <w:rsid w:val="00E40E96"/>
    <w:rPr>
      <w:vertAlign w:val="superscript"/>
    </w:rPr>
  </w:style>
  <w:style w:type="character" w:styleId="Hyperlink">
    <w:name w:val="Hyperlink"/>
    <w:basedOn w:val="DefaultParagraphFont"/>
    <w:uiPriority w:val="99"/>
    <w:rsid w:val="00B201CD"/>
    <w:rPr>
      <w:color w:val="0000FF" w:themeColor="hyperlink"/>
      <w:u w:val="single"/>
    </w:rPr>
  </w:style>
  <w:style w:type="paragraph" w:styleId="Subtitle">
    <w:name w:val="Subtitle"/>
    <w:basedOn w:val="Normal"/>
    <w:next w:val="Normal"/>
    <w:link w:val="SubtitleChar"/>
    <w:qFormat/>
    <w:rsid w:val="008E3689"/>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rsid w:val="008E3689"/>
    <w:rPr>
      <w:rFonts w:ascii="Arial" w:eastAsiaTheme="majorEastAsia" w:hAnsi="Arial" w:cstheme="majorBidi"/>
      <w:i/>
      <w:iCs/>
      <w:color w:val="4F81BD" w:themeColor="accent1"/>
      <w:spacing w:val="15"/>
      <w:sz w:val="22"/>
      <w:szCs w:val="24"/>
      <w:lang w:eastAsia="en-US"/>
    </w:rPr>
  </w:style>
  <w:style w:type="character" w:styleId="UnresolvedMention">
    <w:name w:val="Unresolved Mention"/>
    <w:basedOn w:val="DefaultParagraphFont"/>
    <w:uiPriority w:val="99"/>
    <w:semiHidden/>
    <w:unhideWhenUsed/>
    <w:rsid w:val="00ED1FF3"/>
    <w:rPr>
      <w:color w:val="605E5C"/>
      <w:shd w:val="clear" w:color="auto" w:fill="E1DFDD"/>
    </w:rPr>
  </w:style>
  <w:style w:type="character" w:styleId="CommentReference">
    <w:name w:val="annotation reference"/>
    <w:basedOn w:val="DefaultParagraphFont"/>
    <w:semiHidden/>
    <w:unhideWhenUsed/>
    <w:rsid w:val="00E56A9C"/>
    <w:rPr>
      <w:sz w:val="16"/>
      <w:szCs w:val="16"/>
    </w:rPr>
  </w:style>
  <w:style w:type="paragraph" w:styleId="CommentText">
    <w:name w:val="annotation text"/>
    <w:basedOn w:val="Normal"/>
    <w:link w:val="CommentTextChar"/>
    <w:unhideWhenUsed/>
    <w:rsid w:val="00E56A9C"/>
    <w:pPr>
      <w:spacing w:line="240" w:lineRule="auto"/>
    </w:pPr>
    <w:rPr>
      <w:sz w:val="20"/>
    </w:rPr>
  </w:style>
  <w:style w:type="character" w:customStyle="1" w:styleId="CommentTextChar">
    <w:name w:val="Comment Text Char"/>
    <w:basedOn w:val="DefaultParagraphFont"/>
    <w:link w:val="CommentText"/>
    <w:rsid w:val="00E56A9C"/>
    <w:rPr>
      <w:rFonts w:ascii="Arial" w:hAnsi="Arial"/>
      <w:lang w:eastAsia="en-US"/>
    </w:rPr>
  </w:style>
  <w:style w:type="paragraph" w:styleId="CommentSubject">
    <w:name w:val="annotation subject"/>
    <w:basedOn w:val="CommentText"/>
    <w:next w:val="CommentText"/>
    <w:link w:val="CommentSubjectChar"/>
    <w:semiHidden/>
    <w:unhideWhenUsed/>
    <w:rsid w:val="00E56A9C"/>
    <w:rPr>
      <w:b/>
      <w:bCs/>
    </w:rPr>
  </w:style>
  <w:style w:type="character" w:customStyle="1" w:styleId="CommentSubjectChar">
    <w:name w:val="Comment Subject Char"/>
    <w:basedOn w:val="CommentTextChar"/>
    <w:link w:val="CommentSubject"/>
    <w:semiHidden/>
    <w:rsid w:val="00E56A9C"/>
    <w:rPr>
      <w:rFonts w:ascii="Arial" w:hAnsi="Arial"/>
      <w:b/>
      <w:bCs/>
      <w:lang w:eastAsia="en-US"/>
    </w:rPr>
  </w:style>
  <w:style w:type="paragraph" w:styleId="Revision">
    <w:name w:val="Revision"/>
    <w:hidden/>
    <w:uiPriority w:val="99"/>
    <w:semiHidden/>
    <w:rsid w:val="00840EA8"/>
    <w:rPr>
      <w:rFonts w:ascii="Arial" w:hAnsi="Arial"/>
      <w:sz w:val="22"/>
      <w:lang w:eastAsia="en-US"/>
    </w:rPr>
  </w:style>
  <w:style w:type="character" w:customStyle="1" w:styleId="ListParagraphChar">
    <w:name w:val="List Paragraph Char"/>
    <w:basedOn w:val="DefaultParagraphFont"/>
    <w:link w:val="ListParagraph"/>
    <w:uiPriority w:val="34"/>
    <w:rsid w:val="00440AE3"/>
    <w:rPr>
      <w:rFonts w:ascii="Arial" w:eastAsia="Calibri" w:hAnsi="Arial"/>
      <w:sz w:val="22"/>
      <w:szCs w:val="22"/>
      <w:lang w:eastAsia="en-US"/>
    </w:rPr>
  </w:style>
  <w:style w:type="paragraph" w:styleId="PlainText">
    <w:name w:val="Plain Text"/>
    <w:basedOn w:val="Normal"/>
    <w:link w:val="PlainTextChar"/>
    <w:uiPriority w:val="99"/>
    <w:semiHidden/>
    <w:unhideWhenUsed/>
    <w:rsid w:val="00440AE3"/>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40AE3"/>
    <w:rPr>
      <w:rFonts w:ascii="Calibri" w:eastAsiaTheme="minorHAnsi" w:hAnsi="Calibri" w:cstheme="minorBidi"/>
      <w:sz w:val="22"/>
      <w:szCs w:val="21"/>
      <w:lang w:eastAsia="en-US"/>
    </w:rPr>
  </w:style>
  <w:style w:type="character" w:styleId="Emphasis">
    <w:name w:val="Emphasis"/>
    <w:basedOn w:val="DefaultParagraphFont"/>
    <w:qFormat/>
    <w:rsid w:val="00EA3174"/>
    <w:rPr>
      <w:i/>
      <w:iCs/>
    </w:rPr>
  </w:style>
  <w:style w:type="paragraph" w:customStyle="1" w:styleId="Level1">
    <w:name w:val="Level 1"/>
    <w:basedOn w:val="Normal"/>
    <w:next w:val="Normal"/>
    <w:uiPriority w:val="99"/>
    <w:qFormat/>
    <w:rsid w:val="00875BA3"/>
    <w:pPr>
      <w:numPr>
        <w:numId w:val="3"/>
      </w:numPr>
      <w:adjustRightInd w:val="0"/>
      <w:spacing w:after="240" w:line="276" w:lineRule="auto"/>
      <w:jc w:val="both"/>
      <w:outlineLvl w:val="0"/>
    </w:pPr>
    <w:rPr>
      <w:rFonts w:eastAsia="Arial" w:cs="Arial"/>
      <w:sz w:val="21"/>
      <w:szCs w:val="21"/>
      <w:lang w:eastAsia="en-GB"/>
    </w:rPr>
  </w:style>
  <w:style w:type="paragraph" w:customStyle="1" w:styleId="Level2">
    <w:name w:val="Level 2"/>
    <w:basedOn w:val="Normal"/>
    <w:next w:val="Normal"/>
    <w:uiPriority w:val="99"/>
    <w:qFormat/>
    <w:rsid w:val="00875BA3"/>
    <w:pPr>
      <w:numPr>
        <w:ilvl w:val="1"/>
        <w:numId w:val="3"/>
      </w:numPr>
      <w:adjustRightInd w:val="0"/>
      <w:spacing w:after="240" w:line="276" w:lineRule="auto"/>
      <w:jc w:val="both"/>
      <w:outlineLvl w:val="1"/>
    </w:pPr>
    <w:rPr>
      <w:rFonts w:eastAsia="Arial" w:cs="Arial"/>
      <w:sz w:val="21"/>
      <w:szCs w:val="21"/>
      <w:lang w:eastAsia="en-GB"/>
    </w:rPr>
  </w:style>
  <w:style w:type="paragraph" w:customStyle="1" w:styleId="Level3">
    <w:name w:val="Level 3"/>
    <w:basedOn w:val="Normal"/>
    <w:next w:val="Normal"/>
    <w:uiPriority w:val="99"/>
    <w:qFormat/>
    <w:rsid w:val="00875BA3"/>
    <w:pPr>
      <w:numPr>
        <w:ilvl w:val="2"/>
        <w:numId w:val="3"/>
      </w:numPr>
      <w:adjustRightInd w:val="0"/>
      <w:spacing w:after="240" w:line="276" w:lineRule="auto"/>
      <w:jc w:val="both"/>
      <w:outlineLvl w:val="2"/>
    </w:pPr>
    <w:rPr>
      <w:rFonts w:eastAsia="Arial" w:cs="Arial"/>
      <w:sz w:val="21"/>
      <w:szCs w:val="21"/>
      <w:lang w:eastAsia="en-GB"/>
    </w:rPr>
  </w:style>
  <w:style w:type="paragraph" w:customStyle="1" w:styleId="Level4">
    <w:name w:val="Level 4"/>
    <w:basedOn w:val="Normal"/>
    <w:next w:val="Normal"/>
    <w:uiPriority w:val="99"/>
    <w:qFormat/>
    <w:rsid w:val="00875BA3"/>
    <w:pPr>
      <w:numPr>
        <w:ilvl w:val="3"/>
        <w:numId w:val="3"/>
      </w:numPr>
      <w:adjustRightInd w:val="0"/>
      <w:spacing w:after="240" w:line="276" w:lineRule="auto"/>
      <w:jc w:val="both"/>
      <w:outlineLvl w:val="3"/>
    </w:pPr>
    <w:rPr>
      <w:rFonts w:eastAsia="Arial" w:cs="Arial"/>
      <w:sz w:val="21"/>
      <w:szCs w:val="21"/>
      <w:lang w:eastAsia="en-GB"/>
    </w:rPr>
  </w:style>
  <w:style w:type="paragraph" w:customStyle="1" w:styleId="Level5">
    <w:name w:val="Level 5"/>
    <w:basedOn w:val="Normal"/>
    <w:next w:val="Normal"/>
    <w:uiPriority w:val="99"/>
    <w:qFormat/>
    <w:rsid w:val="00875BA3"/>
    <w:pPr>
      <w:numPr>
        <w:ilvl w:val="4"/>
        <w:numId w:val="3"/>
      </w:numPr>
      <w:adjustRightInd w:val="0"/>
      <w:spacing w:after="240" w:line="276" w:lineRule="auto"/>
      <w:jc w:val="both"/>
      <w:outlineLvl w:val="4"/>
    </w:pPr>
    <w:rPr>
      <w:rFonts w:eastAsia="Arial" w:cs="Arial"/>
      <w:sz w:val="21"/>
      <w:szCs w:val="21"/>
      <w:lang w:eastAsia="en-GB"/>
    </w:rPr>
  </w:style>
  <w:style w:type="paragraph" w:customStyle="1" w:styleId="Level6">
    <w:name w:val="Level 6"/>
    <w:basedOn w:val="Normal"/>
    <w:next w:val="Normal"/>
    <w:uiPriority w:val="99"/>
    <w:qFormat/>
    <w:rsid w:val="00875BA3"/>
    <w:pPr>
      <w:numPr>
        <w:ilvl w:val="5"/>
        <w:numId w:val="3"/>
      </w:numPr>
      <w:adjustRightInd w:val="0"/>
      <w:spacing w:after="240" w:line="276" w:lineRule="auto"/>
      <w:jc w:val="both"/>
      <w:outlineLvl w:val="5"/>
    </w:pPr>
    <w:rPr>
      <w:rFonts w:eastAsia="Arial" w:cs="Arial"/>
      <w:sz w:val="21"/>
      <w:szCs w:val="21"/>
      <w:lang w:eastAsia="en-GB"/>
    </w:rPr>
  </w:style>
  <w:style w:type="paragraph" w:customStyle="1" w:styleId="Level7">
    <w:name w:val="Level 7"/>
    <w:basedOn w:val="Normal"/>
    <w:next w:val="Normal"/>
    <w:uiPriority w:val="99"/>
    <w:qFormat/>
    <w:rsid w:val="00875BA3"/>
    <w:pPr>
      <w:numPr>
        <w:ilvl w:val="6"/>
        <w:numId w:val="3"/>
      </w:numPr>
      <w:adjustRightInd w:val="0"/>
      <w:spacing w:after="240" w:line="276" w:lineRule="auto"/>
      <w:jc w:val="both"/>
      <w:outlineLvl w:val="6"/>
    </w:pPr>
    <w:rPr>
      <w:rFonts w:eastAsia="Arial" w:cs="Arial"/>
      <w:sz w:val="21"/>
      <w:szCs w:val="21"/>
      <w:lang w:eastAsia="en-GB"/>
    </w:rPr>
  </w:style>
  <w:style w:type="character" w:customStyle="1" w:styleId="FootnoteTextChar">
    <w:name w:val="Footnote Text Char"/>
    <w:basedOn w:val="DefaultParagraphFont"/>
    <w:link w:val="FootnoteText"/>
    <w:uiPriority w:val="99"/>
    <w:semiHidden/>
    <w:rsid w:val="00F13DBD"/>
  </w:style>
  <w:style w:type="paragraph" w:styleId="Header">
    <w:name w:val="header"/>
    <w:basedOn w:val="Normal"/>
    <w:link w:val="HeaderChar"/>
    <w:unhideWhenUsed/>
    <w:rsid w:val="00B64B93"/>
    <w:pPr>
      <w:tabs>
        <w:tab w:val="center" w:pos="4513"/>
        <w:tab w:val="right" w:pos="9026"/>
      </w:tabs>
      <w:spacing w:line="240" w:lineRule="auto"/>
    </w:pPr>
  </w:style>
  <w:style w:type="character" w:customStyle="1" w:styleId="HeaderChar">
    <w:name w:val="Header Char"/>
    <w:basedOn w:val="DefaultParagraphFont"/>
    <w:link w:val="Header"/>
    <w:rsid w:val="00B64B93"/>
    <w:rPr>
      <w:rFonts w:ascii="Arial" w:hAnsi="Arial"/>
      <w:sz w:val="22"/>
      <w:lang w:eastAsia="en-US"/>
    </w:rPr>
  </w:style>
  <w:style w:type="paragraph" w:styleId="Footer">
    <w:name w:val="footer"/>
    <w:basedOn w:val="Normal"/>
    <w:link w:val="FooterChar"/>
    <w:unhideWhenUsed/>
    <w:rsid w:val="00B64B93"/>
    <w:pPr>
      <w:tabs>
        <w:tab w:val="center" w:pos="4513"/>
        <w:tab w:val="right" w:pos="9026"/>
      </w:tabs>
      <w:spacing w:line="240" w:lineRule="auto"/>
    </w:pPr>
  </w:style>
  <w:style w:type="character" w:customStyle="1" w:styleId="FooterChar">
    <w:name w:val="Footer Char"/>
    <w:basedOn w:val="DefaultParagraphFont"/>
    <w:link w:val="Footer"/>
    <w:rsid w:val="00B64B9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199">
      <w:bodyDiv w:val="1"/>
      <w:marLeft w:val="0"/>
      <w:marRight w:val="0"/>
      <w:marTop w:val="0"/>
      <w:marBottom w:val="0"/>
      <w:divBdr>
        <w:top w:val="none" w:sz="0" w:space="0" w:color="auto"/>
        <w:left w:val="none" w:sz="0" w:space="0" w:color="auto"/>
        <w:bottom w:val="none" w:sz="0" w:space="0" w:color="auto"/>
        <w:right w:val="none" w:sz="0" w:space="0" w:color="auto"/>
      </w:divBdr>
    </w:div>
    <w:div w:id="216207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0008">
          <w:marLeft w:val="274"/>
          <w:marRight w:val="0"/>
          <w:marTop w:val="0"/>
          <w:marBottom w:val="0"/>
          <w:divBdr>
            <w:top w:val="none" w:sz="0" w:space="0" w:color="auto"/>
            <w:left w:val="none" w:sz="0" w:space="0" w:color="auto"/>
            <w:bottom w:val="none" w:sz="0" w:space="0" w:color="auto"/>
            <w:right w:val="none" w:sz="0" w:space="0" w:color="auto"/>
          </w:divBdr>
        </w:div>
      </w:divsChild>
    </w:div>
    <w:div w:id="327682830">
      <w:bodyDiv w:val="1"/>
      <w:marLeft w:val="0"/>
      <w:marRight w:val="0"/>
      <w:marTop w:val="0"/>
      <w:marBottom w:val="0"/>
      <w:divBdr>
        <w:top w:val="none" w:sz="0" w:space="0" w:color="auto"/>
        <w:left w:val="none" w:sz="0" w:space="0" w:color="auto"/>
        <w:bottom w:val="none" w:sz="0" w:space="0" w:color="auto"/>
        <w:right w:val="none" w:sz="0" w:space="0" w:color="auto"/>
      </w:divBdr>
    </w:div>
    <w:div w:id="437875698">
      <w:bodyDiv w:val="1"/>
      <w:marLeft w:val="0"/>
      <w:marRight w:val="0"/>
      <w:marTop w:val="0"/>
      <w:marBottom w:val="0"/>
      <w:divBdr>
        <w:top w:val="none" w:sz="0" w:space="0" w:color="auto"/>
        <w:left w:val="none" w:sz="0" w:space="0" w:color="auto"/>
        <w:bottom w:val="none" w:sz="0" w:space="0" w:color="auto"/>
        <w:right w:val="none" w:sz="0" w:space="0" w:color="auto"/>
      </w:divBdr>
    </w:div>
    <w:div w:id="445541090">
      <w:bodyDiv w:val="1"/>
      <w:marLeft w:val="0"/>
      <w:marRight w:val="0"/>
      <w:marTop w:val="0"/>
      <w:marBottom w:val="0"/>
      <w:divBdr>
        <w:top w:val="none" w:sz="0" w:space="0" w:color="auto"/>
        <w:left w:val="none" w:sz="0" w:space="0" w:color="auto"/>
        <w:bottom w:val="none" w:sz="0" w:space="0" w:color="auto"/>
        <w:right w:val="none" w:sz="0" w:space="0" w:color="auto"/>
      </w:divBdr>
    </w:div>
    <w:div w:id="690187339">
      <w:bodyDiv w:val="1"/>
      <w:marLeft w:val="0"/>
      <w:marRight w:val="0"/>
      <w:marTop w:val="0"/>
      <w:marBottom w:val="0"/>
      <w:divBdr>
        <w:top w:val="none" w:sz="0" w:space="0" w:color="auto"/>
        <w:left w:val="none" w:sz="0" w:space="0" w:color="auto"/>
        <w:bottom w:val="none" w:sz="0" w:space="0" w:color="auto"/>
        <w:right w:val="none" w:sz="0" w:space="0" w:color="auto"/>
      </w:divBdr>
    </w:div>
    <w:div w:id="740643614">
      <w:bodyDiv w:val="1"/>
      <w:marLeft w:val="0"/>
      <w:marRight w:val="0"/>
      <w:marTop w:val="0"/>
      <w:marBottom w:val="0"/>
      <w:divBdr>
        <w:top w:val="none" w:sz="0" w:space="0" w:color="auto"/>
        <w:left w:val="none" w:sz="0" w:space="0" w:color="auto"/>
        <w:bottom w:val="none" w:sz="0" w:space="0" w:color="auto"/>
        <w:right w:val="none" w:sz="0" w:space="0" w:color="auto"/>
      </w:divBdr>
    </w:div>
    <w:div w:id="882984912">
      <w:bodyDiv w:val="1"/>
      <w:marLeft w:val="0"/>
      <w:marRight w:val="0"/>
      <w:marTop w:val="0"/>
      <w:marBottom w:val="0"/>
      <w:divBdr>
        <w:top w:val="none" w:sz="0" w:space="0" w:color="auto"/>
        <w:left w:val="none" w:sz="0" w:space="0" w:color="auto"/>
        <w:bottom w:val="none" w:sz="0" w:space="0" w:color="auto"/>
        <w:right w:val="none" w:sz="0" w:space="0" w:color="auto"/>
      </w:divBdr>
    </w:div>
    <w:div w:id="894974042">
      <w:bodyDiv w:val="1"/>
      <w:marLeft w:val="0"/>
      <w:marRight w:val="0"/>
      <w:marTop w:val="0"/>
      <w:marBottom w:val="0"/>
      <w:divBdr>
        <w:top w:val="none" w:sz="0" w:space="0" w:color="auto"/>
        <w:left w:val="none" w:sz="0" w:space="0" w:color="auto"/>
        <w:bottom w:val="none" w:sz="0" w:space="0" w:color="auto"/>
        <w:right w:val="none" w:sz="0" w:space="0" w:color="auto"/>
      </w:divBdr>
    </w:div>
    <w:div w:id="932276017">
      <w:bodyDiv w:val="1"/>
      <w:marLeft w:val="0"/>
      <w:marRight w:val="0"/>
      <w:marTop w:val="0"/>
      <w:marBottom w:val="0"/>
      <w:divBdr>
        <w:top w:val="none" w:sz="0" w:space="0" w:color="auto"/>
        <w:left w:val="none" w:sz="0" w:space="0" w:color="auto"/>
        <w:bottom w:val="none" w:sz="0" w:space="0" w:color="auto"/>
        <w:right w:val="none" w:sz="0" w:space="0" w:color="auto"/>
      </w:divBdr>
    </w:div>
    <w:div w:id="983510020">
      <w:bodyDiv w:val="1"/>
      <w:marLeft w:val="0"/>
      <w:marRight w:val="0"/>
      <w:marTop w:val="0"/>
      <w:marBottom w:val="0"/>
      <w:divBdr>
        <w:top w:val="none" w:sz="0" w:space="0" w:color="auto"/>
        <w:left w:val="none" w:sz="0" w:space="0" w:color="auto"/>
        <w:bottom w:val="none" w:sz="0" w:space="0" w:color="auto"/>
        <w:right w:val="none" w:sz="0" w:space="0" w:color="auto"/>
      </w:divBdr>
      <w:divsChild>
        <w:div w:id="353382055">
          <w:marLeft w:val="331"/>
          <w:marRight w:val="0"/>
          <w:marTop w:val="199"/>
          <w:marBottom w:val="0"/>
          <w:divBdr>
            <w:top w:val="none" w:sz="0" w:space="0" w:color="auto"/>
            <w:left w:val="none" w:sz="0" w:space="0" w:color="auto"/>
            <w:bottom w:val="none" w:sz="0" w:space="0" w:color="auto"/>
            <w:right w:val="none" w:sz="0" w:space="0" w:color="auto"/>
          </w:divBdr>
        </w:div>
        <w:div w:id="2088988346">
          <w:marLeft w:val="331"/>
          <w:marRight w:val="0"/>
          <w:marTop w:val="0"/>
          <w:marBottom w:val="0"/>
          <w:divBdr>
            <w:top w:val="none" w:sz="0" w:space="0" w:color="auto"/>
            <w:left w:val="none" w:sz="0" w:space="0" w:color="auto"/>
            <w:bottom w:val="none" w:sz="0" w:space="0" w:color="auto"/>
            <w:right w:val="none" w:sz="0" w:space="0" w:color="auto"/>
          </w:divBdr>
        </w:div>
        <w:div w:id="1723672888">
          <w:marLeft w:val="331"/>
          <w:marRight w:val="0"/>
          <w:marTop w:val="0"/>
          <w:marBottom w:val="0"/>
          <w:divBdr>
            <w:top w:val="none" w:sz="0" w:space="0" w:color="auto"/>
            <w:left w:val="none" w:sz="0" w:space="0" w:color="auto"/>
            <w:bottom w:val="none" w:sz="0" w:space="0" w:color="auto"/>
            <w:right w:val="none" w:sz="0" w:space="0" w:color="auto"/>
          </w:divBdr>
        </w:div>
        <w:div w:id="1487741723">
          <w:marLeft w:val="389"/>
          <w:marRight w:val="0"/>
          <w:marTop w:val="204"/>
          <w:marBottom w:val="0"/>
          <w:divBdr>
            <w:top w:val="none" w:sz="0" w:space="0" w:color="auto"/>
            <w:left w:val="none" w:sz="0" w:space="0" w:color="auto"/>
            <w:bottom w:val="none" w:sz="0" w:space="0" w:color="auto"/>
            <w:right w:val="none" w:sz="0" w:space="0" w:color="auto"/>
          </w:divBdr>
        </w:div>
        <w:div w:id="409348023">
          <w:marLeft w:val="389"/>
          <w:marRight w:val="0"/>
          <w:marTop w:val="0"/>
          <w:marBottom w:val="0"/>
          <w:divBdr>
            <w:top w:val="none" w:sz="0" w:space="0" w:color="auto"/>
            <w:left w:val="none" w:sz="0" w:space="0" w:color="auto"/>
            <w:bottom w:val="none" w:sz="0" w:space="0" w:color="auto"/>
            <w:right w:val="none" w:sz="0" w:space="0" w:color="auto"/>
          </w:divBdr>
        </w:div>
        <w:div w:id="312375892">
          <w:marLeft w:val="389"/>
          <w:marRight w:val="0"/>
          <w:marTop w:val="0"/>
          <w:marBottom w:val="0"/>
          <w:divBdr>
            <w:top w:val="none" w:sz="0" w:space="0" w:color="auto"/>
            <w:left w:val="none" w:sz="0" w:space="0" w:color="auto"/>
            <w:bottom w:val="none" w:sz="0" w:space="0" w:color="auto"/>
            <w:right w:val="none" w:sz="0" w:space="0" w:color="auto"/>
          </w:divBdr>
        </w:div>
        <w:div w:id="848375922">
          <w:marLeft w:val="418"/>
          <w:marRight w:val="72"/>
          <w:marTop w:val="4"/>
          <w:marBottom w:val="0"/>
          <w:divBdr>
            <w:top w:val="none" w:sz="0" w:space="0" w:color="auto"/>
            <w:left w:val="none" w:sz="0" w:space="0" w:color="auto"/>
            <w:bottom w:val="none" w:sz="0" w:space="0" w:color="auto"/>
            <w:right w:val="none" w:sz="0" w:space="0" w:color="auto"/>
          </w:divBdr>
        </w:div>
        <w:div w:id="1144544909">
          <w:marLeft w:val="418"/>
          <w:marRight w:val="72"/>
          <w:marTop w:val="4"/>
          <w:marBottom w:val="0"/>
          <w:divBdr>
            <w:top w:val="none" w:sz="0" w:space="0" w:color="auto"/>
            <w:left w:val="none" w:sz="0" w:space="0" w:color="auto"/>
            <w:bottom w:val="none" w:sz="0" w:space="0" w:color="auto"/>
            <w:right w:val="none" w:sz="0" w:space="0" w:color="auto"/>
          </w:divBdr>
        </w:div>
        <w:div w:id="813835708">
          <w:marLeft w:val="418"/>
          <w:marRight w:val="72"/>
          <w:marTop w:val="4"/>
          <w:marBottom w:val="0"/>
          <w:divBdr>
            <w:top w:val="none" w:sz="0" w:space="0" w:color="auto"/>
            <w:left w:val="none" w:sz="0" w:space="0" w:color="auto"/>
            <w:bottom w:val="none" w:sz="0" w:space="0" w:color="auto"/>
            <w:right w:val="none" w:sz="0" w:space="0" w:color="auto"/>
          </w:divBdr>
        </w:div>
        <w:div w:id="1916743983">
          <w:marLeft w:val="346"/>
          <w:marRight w:val="0"/>
          <w:marTop w:val="1"/>
          <w:marBottom w:val="0"/>
          <w:divBdr>
            <w:top w:val="none" w:sz="0" w:space="0" w:color="auto"/>
            <w:left w:val="none" w:sz="0" w:space="0" w:color="auto"/>
            <w:bottom w:val="none" w:sz="0" w:space="0" w:color="auto"/>
            <w:right w:val="none" w:sz="0" w:space="0" w:color="auto"/>
          </w:divBdr>
        </w:div>
        <w:div w:id="1334793988">
          <w:marLeft w:val="346"/>
          <w:marRight w:val="43"/>
          <w:marTop w:val="0"/>
          <w:marBottom w:val="0"/>
          <w:divBdr>
            <w:top w:val="none" w:sz="0" w:space="0" w:color="auto"/>
            <w:left w:val="none" w:sz="0" w:space="0" w:color="auto"/>
            <w:bottom w:val="none" w:sz="0" w:space="0" w:color="auto"/>
            <w:right w:val="none" w:sz="0" w:space="0" w:color="auto"/>
          </w:divBdr>
        </w:div>
        <w:div w:id="301540965">
          <w:marLeft w:val="346"/>
          <w:marRight w:val="216"/>
          <w:marTop w:val="0"/>
          <w:marBottom w:val="0"/>
          <w:divBdr>
            <w:top w:val="none" w:sz="0" w:space="0" w:color="auto"/>
            <w:left w:val="none" w:sz="0" w:space="0" w:color="auto"/>
            <w:bottom w:val="none" w:sz="0" w:space="0" w:color="auto"/>
            <w:right w:val="none" w:sz="0" w:space="0" w:color="auto"/>
          </w:divBdr>
        </w:div>
        <w:div w:id="1750426032">
          <w:marLeft w:val="346"/>
          <w:marRight w:val="0"/>
          <w:marTop w:val="5"/>
          <w:marBottom w:val="0"/>
          <w:divBdr>
            <w:top w:val="none" w:sz="0" w:space="0" w:color="auto"/>
            <w:left w:val="none" w:sz="0" w:space="0" w:color="auto"/>
            <w:bottom w:val="none" w:sz="0" w:space="0" w:color="auto"/>
            <w:right w:val="none" w:sz="0" w:space="0" w:color="auto"/>
          </w:divBdr>
        </w:div>
        <w:div w:id="505904148">
          <w:marLeft w:val="346"/>
          <w:marRight w:val="0"/>
          <w:marTop w:val="0"/>
          <w:marBottom w:val="0"/>
          <w:divBdr>
            <w:top w:val="none" w:sz="0" w:space="0" w:color="auto"/>
            <w:left w:val="none" w:sz="0" w:space="0" w:color="auto"/>
            <w:bottom w:val="none" w:sz="0" w:space="0" w:color="auto"/>
            <w:right w:val="none" w:sz="0" w:space="0" w:color="auto"/>
          </w:divBdr>
        </w:div>
        <w:div w:id="2102405475">
          <w:marLeft w:val="346"/>
          <w:marRight w:val="0"/>
          <w:marTop w:val="1"/>
          <w:marBottom w:val="0"/>
          <w:divBdr>
            <w:top w:val="none" w:sz="0" w:space="0" w:color="auto"/>
            <w:left w:val="none" w:sz="0" w:space="0" w:color="auto"/>
            <w:bottom w:val="none" w:sz="0" w:space="0" w:color="auto"/>
            <w:right w:val="none" w:sz="0" w:space="0" w:color="auto"/>
          </w:divBdr>
        </w:div>
        <w:div w:id="283654555">
          <w:marLeft w:val="274"/>
          <w:marRight w:val="0"/>
          <w:marTop w:val="0"/>
          <w:marBottom w:val="160"/>
          <w:divBdr>
            <w:top w:val="none" w:sz="0" w:space="0" w:color="auto"/>
            <w:left w:val="none" w:sz="0" w:space="0" w:color="auto"/>
            <w:bottom w:val="none" w:sz="0" w:space="0" w:color="auto"/>
            <w:right w:val="none" w:sz="0" w:space="0" w:color="auto"/>
          </w:divBdr>
        </w:div>
      </w:divsChild>
    </w:div>
    <w:div w:id="1312562844">
      <w:bodyDiv w:val="1"/>
      <w:marLeft w:val="0"/>
      <w:marRight w:val="0"/>
      <w:marTop w:val="0"/>
      <w:marBottom w:val="0"/>
      <w:divBdr>
        <w:top w:val="none" w:sz="0" w:space="0" w:color="auto"/>
        <w:left w:val="none" w:sz="0" w:space="0" w:color="auto"/>
        <w:bottom w:val="none" w:sz="0" w:space="0" w:color="auto"/>
        <w:right w:val="none" w:sz="0" w:space="0" w:color="auto"/>
      </w:divBdr>
    </w:div>
    <w:div w:id="1314069750">
      <w:bodyDiv w:val="1"/>
      <w:marLeft w:val="0"/>
      <w:marRight w:val="0"/>
      <w:marTop w:val="0"/>
      <w:marBottom w:val="0"/>
      <w:divBdr>
        <w:top w:val="none" w:sz="0" w:space="0" w:color="auto"/>
        <w:left w:val="none" w:sz="0" w:space="0" w:color="auto"/>
        <w:bottom w:val="none" w:sz="0" w:space="0" w:color="auto"/>
        <w:right w:val="none" w:sz="0" w:space="0" w:color="auto"/>
      </w:divBdr>
    </w:div>
    <w:div w:id="1323435463">
      <w:bodyDiv w:val="1"/>
      <w:marLeft w:val="0"/>
      <w:marRight w:val="0"/>
      <w:marTop w:val="0"/>
      <w:marBottom w:val="0"/>
      <w:divBdr>
        <w:top w:val="none" w:sz="0" w:space="0" w:color="auto"/>
        <w:left w:val="none" w:sz="0" w:space="0" w:color="auto"/>
        <w:bottom w:val="none" w:sz="0" w:space="0" w:color="auto"/>
        <w:right w:val="none" w:sz="0" w:space="0" w:color="auto"/>
      </w:divBdr>
    </w:div>
    <w:div w:id="1534659112">
      <w:bodyDiv w:val="1"/>
      <w:marLeft w:val="0"/>
      <w:marRight w:val="0"/>
      <w:marTop w:val="0"/>
      <w:marBottom w:val="0"/>
      <w:divBdr>
        <w:top w:val="none" w:sz="0" w:space="0" w:color="auto"/>
        <w:left w:val="none" w:sz="0" w:space="0" w:color="auto"/>
        <w:bottom w:val="none" w:sz="0" w:space="0" w:color="auto"/>
        <w:right w:val="none" w:sz="0" w:space="0" w:color="auto"/>
      </w:divBdr>
    </w:div>
    <w:div w:id="1549368140">
      <w:bodyDiv w:val="1"/>
      <w:marLeft w:val="0"/>
      <w:marRight w:val="0"/>
      <w:marTop w:val="0"/>
      <w:marBottom w:val="0"/>
      <w:divBdr>
        <w:top w:val="none" w:sz="0" w:space="0" w:color="auto"/>
        <w:left w:val="none" w:sz="0" w:space="0" w:color="auto"/>
        <w:bottom w:val="none" w:sz="0" w:space="0" w:color="auto"/>
        <w:right w:val="none" w:sz="0" w:space="0" w:color="auto"/>
      </w:divBdr>
    </w:div>
    <w:div w:id="1599100675">
      <w:bodyDiv w:val="1"/>
      <w:marLeft w:val="0"/>
      <w:marRight w:val="0"/>
      <w:marTop w:val="0"/>
      <w:marBottom w:val="0"/>
      <w:divBdr>
        <w:top w:val="none" w:sz="0" w:space="0" w:color="auto"/>
        <w:left w:val="none" w:sz="0" w:space="0" w:color="auto"/>
        <w:bottom w:val="none" w:sz="0" w:space="0" w:color="auto"/>
        <w:right w:val="none" w:sz="0" w:space="0" w:color="auto"/>
      </w:divBdr>
    </w:div>
    <w:div w:id="1710032827">
      <w:bodyDiv w:val="1"/>
      <w:marLeft w:val="0"/>
      <w:marRight w:val="0"/>
      <w:marTop w:val="0"/>
      <w:marBottom w:val="0"/>
      <w:divBdr>
        <w:top w:val="none" w:sz="0" w:space="0" w:color="auto"/>
        <w:left w:val="none" w:sz="0" w:space="0" w:color="auto"/>
        <w:bottom w:val="none" w:sz="0" w:space="0" w:color="auto"/>
        <w:right w:val="none" w:sz="0" w:space="0" w:color="auto"/>
      </w:divBdr>
    </w:div>
    <w:div w:id="1734348552">
      <w:bodyDiv w:val="1"/>
      <w:marLeft w:val="0"/>
      <w:marRight w:val="0"/>
      <w:marTop w:val="0"/>
      <w:marBottom w:val="0"/>
      <w:divBdr>
        <w:top w:val="none" w:sz="0" w:space="0" w:color="auto"/>
        <w:left w:val="none" w:sz="0" w:space="0" w:color="auto"/>
        <w:bottom w:val="none" w:sz="0" w:space="0" w:color="auto"/>
        <w:right w:val="none" w:sz="0" w:space="0" w:color="auto"/>
      </w:divBdr>
      <w:divsChild>
        <w:div w:id="1790782050">
          <w:marLeft w:val="360"/>
          <w:marRight w:val="0"/>
          <w:marTop w:val="0"/>
          <w:marBottom w:val="0"/>
          <w:divBdr>
            <w:top w:val="none" w:sz="0" w:space="0" w:color="auto"/>
            <w:left w:val="none" w:sz="0" w:space="0" w:color="auto"/>
            <w:bottom w:val="none" w:sz="0" w:space="0" w:color="auto"/>
            <w:right w:val="none" w:sz="0" w:space="0" w:color="auto"/>
          </w:divBdr>
        </w:div>
        <w:div w:id="2136485013">
          <w:marLeft w:val="360"/>
          <w:marRight w:val="0"/>
          <w:marTop w:val="0"/>
          <w:marBottom w:val="0"/>
          <w:divBdr>
            <w:top w:val="none" w:sz="0" w:space="0" w:color="auto"/>
            <w:left w:val="none" w:sz="0" w:space="0" w:color="auto"/>
            <w:bottom w:val="none" w:sz="0" w:space="0" w:color="auto"/>
            <w:right w:val="none" w:sz="0" w:space="0" w:color="auto"/>
          </w:divBdr>
        </w:div>
      </w:divsChild>
    </w:div>
    <w:div w:id="1737780069">
      <w:bodyDiv w:val="1"/>
      <w:marLeft w:val="0"/>
      <w:marRight w:val="0"/>
      <w:marTop w:val="0"/>
      <w:marBottom w:val="0"/>
      <w:divBdr>
        <w:top w:val="none" w:sz="0" w:space="0" w:color="auto"/>
        <w:left w:val="none" w:sz="0" w:space="0" w:color="auto"/>
        <w:bottom w:val="none" w:sz="0" w:space="0" w:color="auto"/>
        <w:right w:val="none" w:sz="0" w:space="0" w:color="auto"/>
      </w:divBdr>
    </w:div>
    <w:div w:id="1771076093">
      <w:bodyDiv w:val="1"/>
      <w:marLeft w:val="0"/>
      <w:marRight w:val="0"/>
      <w:marTop w:val="0"/>
      <w:marBottom w:val="0"/>
      <w:divBdr>
        <w:top w:val="none" w:sz="0" w:space="0" w:color="auto"/>
        <w:left w:val="none" w:sz="0" w:space="0" w:color="auto"/>
        <w:bottom w:val="none" w:sz="0" w:space="0" w:color="auto"/>
        <w:right w:val="none" w:sz="0" w:space="0" w:color="auto"/>
      </w:divBdr>
    </w:div>
    <w:div w:id="1786851350">
      <w:bodyDiv w:val="1"/>
      <w:marLeft w:val="0"/>
      <w:marRight w:val="0"/>
      <w:marTop w:val="0"/>
      <w:marBottom w:val="0"/>
      <w:divBdr>
        <w:top w:val="none" w:sz="0" w:space="0" w:color="auto"/>
        <w:left w:val="none" w:sz="0" w:space="0" w:color="auto"/>
        <w:bottom w:val="none" w:sz="0" w:space="0" w:color="auto"/>
        <w:right w:val="none" w:sz="0" w:space="0" w:color="auto"/>
      </w:divBdr>
    </w:div>
    <w:div w:id="1798377507">
      <w:bodyDiv w:val="1"/>
      <w:marLeft w:val="0"/>
      <w:marRight w:val="0"/>
      <w:marTop w:val="0"/>
      <w:marBottom w:val="0"/>
      <w:divBdr>
        <w:top w:val="none" w:sz="0" w:space="0" w:color="auto"/>
        <w:left w:val="none" w:sz="0" w:space="0" w:color="auto"/>
        <w:bottom w:val="none" w:sz="0" w:space="0" w:color="auto"/>
        <w:right w:val="none" w:sz="0" w:space="0" w:color="auto"/>
      </w:divBdr>
    </w:div>
    <w:div w:id="2076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CA15-3C9F-464A-B048-CB1ED802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Report to the  Committee</vt:lpstr>
    </vt:vector>
  </TitlesOfParts>
  <Company>West Kent Housing Association</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Committee</dc:title>
  <dc:creator>Chris Overy</dc:creator>
  <cp:lastModifiedBy>Stephanie Mitchell</cp:lastModifiedBy>
  <cp:revision>2</cp:revision>
  <cp:lastPrinted>2022-02-24T11:23:00Z</cp:lastPrinted>
  <dcterms:created xsi:type="dcterms:W3CDTF">2022-02-24T11:24:00Z</dcterms:created>
  <dcterms:modified xsi:type="dcterms:W3CDTF">2022-02-24T11:24:00Z</dcterms:modified>
</cp:coreProperties>
</file>